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LSZQ</w:t>
                  </w:r>
                  <w:r>
                    <w:fldChar w:fldCharType="end"/>
                  </w:r>
                  <w:bookmarkEnd w:id="1"/>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1"/>
        <w:framePr w:w="9639" w:h="624" w:hRule="exact" w:hSpace="181" w:vSpace="181"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梁山县专用汽车行业协会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 xml:space="preserve">LSZQ </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60288;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pPr>
        <w:pStyle w:val="51"/>
        <w:framePr w:w="9639" w:h="6976" w:hRule="exact" w:hSpace="0" w:vSpace="0" w:hAnchor="page" w:y="6408"/>
        <w:jc w:val="center"/>
        <w:rPr>
          <w:rFonts w:ascii="黑体" w:hAnsi="黑体" w:eastAsia="黑体"/>
          <w:b w:val="0"/>
          <w:bCs w:val="0"/>
          <w:w w:val="100"/>
        </w:rPr>
      </w:pPr>
    </w:p>
    <w:p>
      <w:pPr>
        <w:pStyle w:val="198"/>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挂车盘式碟刹车轴总成技术条件</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Trailer disc brake axle assembly technology</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pPr>
        <w:pStyle w:val="90"/>
        <w:spacing w:after="360"/>
      </w:pPr>
      <w:bookmarkStart w:id="21" w:name="BookMark2"/>
      <w:r>
        <w:rPr>
          <w:spacing w:val="320"/>
        </w:rPr>
        <w:t>前</w:t>
      </w:r>
      <w:r>
        <w:t>言</w:t>
      </w:r>
    </w:p>
    <w:p>
      <w:pPr>
        <w:pStyle w:val="57"/>
        <w:ind w:firstLine="420"/>
        <w:rPr>
          <w:rFonts w:hint="eastAsia"/>
        </w:rPr>
      </w:pPr>
      <w:r>
        <w:rPr>
          <w:rFonts w:hint="eastAsia"/>
        </w:rPr>
        <w:t>本文件按照GB/T 1.1—2020《标准化工作导则  第1部分：标准化文件的结构和起草规则》的规定起草。</w:t>
      </w:r>
    </w:p>
    <w:p>
      <w:pPr>
        <w:pStyle w:val="57"/>
        <w:ind w:firstLine="420"/>
      </w:pPr>
      <w:r>
        <w:t>请注意本标准的某些内容有可能涉及专利。本标准的发布机构不应承担识别这些专利的责任。</w:t>
      </w:r>
    </w:p>
    <w:p>
      <w:pPr>
        <w:pStyle w:val="57"/>
        <w:ind w:firstLine="420"/>
        <w:rPr>
          <w:rFonts w:hint="eastAsia"/>
        </w:rPr>
      </w:pPr>
      <w:r>
        <w:rPr>
          <w:rFonts w:hint="eastAsia"/>
        </w:rPr>
        <w:t>本文件由山东正阳机械股份</w:t>
      </w:r>
      <w:r>
        <w:t>有限公司</w:t>
      </w:r>
      <w:r>
        <w:rPr>
          <w:rFonts w:hint="eastAsia"/>
        </w:rPr>
        <w:t>提出。</w:t>
      </w:r>
    </w:p>
    <w:p>
      <w:pPr>
        <w:pStyle w:val="57"/>
        <w:ind w:firstLine="420"/>
        <w:rPr>
          <w:rFonts w:hint="eastAsia"/>
        </w:rPr>
      </w:pPr>
      <w:r>
        <w:rPr>
          <w:rFonts w:hint="eastAsia"/>
        </w:rPr>
        <w:t>本文件由××××归口。</w:t>
      </w:r>
    </w:p>
    <w:p>
      <w:pPr>
        <w:pStyle w:val="57"/>
        <w:ind w:firstLine="420"/>
        <w:rPr>
          <w:rFonts w:hint="eastAsia"/>
        </w:rPr>
      </w:pPr>
      <w:r>
        <w:rPr>
          <w:rFonts w:hint="eastAsia"/>
        </w:rPr>
        <w:t>本文件起草单位：山东正阳机械股份</w:t>
      </w:r>
      <w:r>
        <w:t>有限公司</w:t>
      </w:r>
      <w:r>
        <w:rPr>
          <w:rFonts w:hint="eastAsia"/>
          <w:lang w:eastAsia="zh-CN"/>
        </w:rPr>
        <w:t>、</w:t>
      </w:r>
      <w:r>
        <w:rPr>
          <w:rFonts w:hint="eastAsia"/>
          <w:lang w:val="en-US" w:eastAsia="zh-CN"/>
        </w:rPr>
        <w:t>山东众成标准信息科技有限公司</w:t>
      </w:r>
      <w:r>
        <w:t>。</w:t>
      </w:r>
    </w:p>
    <w:p>
      <w:pPr>
        <w:pStyle w:val="57"/>
        <w:ind w:firstLine="420"/>
        <w:rPr>
          <w:rFonts w:hint="eastAsia"/>
        </w:rPr>
      </w:pPr>
      <w:r>
        <w:rPr>
          <w:rFonts w:hint="eastAsia"/>
        </w:rPr>
        <w:t>本文件主要起草人：李广建、李大成、王广胜</w:t>
      </w:r>
      <w:r>
        <w:rPr>
          <w:rFonts w:hint="eastAsia"/>
          <w:lang w:eastAsia="zh-CN"/>
        </w:rPr>
        <w:t>、</w:t>
      </w:r>
      <w:bookmarkStart w:id="44" w:name="_GoBack"/>
      <w:bookmarkEnd w:id="44"/>
      <w:r>
        <w:rPr>
          <w:rFonts w:hint="eastAsia"/>
        </w:rPr>
        <w:t>吴兆勇、王九川、王勇</w:t>
      </w:r>
      <w:r>
        <w:rPr>
          <w:rFonts w:hint="eastAsia"/>
          <w:lang w:eastAsia="zh-CN"/>
        </w:rPr>
        <w:t>、</w:t>
      </w:r>
      <w:r>
        <w:rPr>
          <w:rFonts w:hint="eastAsia"/>
          <w:lang w:val="en-US" w:eastAsia="zh-CN"/>
        </w:rPr>
        <w:t>李国柱</w:t>
      </w:r>
      <w:r>
        <w:rPr>
          <w:rFonts w:hint="eastAsia"/>
        </w:rPr>
        <w:t>。</w:t>
      </w:r>
    </w:p>
    <w:p>
      <w:pPr>
        <w:pStyle w:val="57"/>
        <w:ind w:firstLine="420"/>
      </w:pPr>
    </w:p>
    <w:p>
      <w:pPr>
        <w:pStyle w:val="57"/>
        <w:ind w:firstLine="42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96E910A9445145EEB67C8702F37A09DB"/>
        </w:placeholder>
      </w:sdtPr>
      <w:sdtContent>
        <w:p>
          <w:pPr>
            <w:pStyle w:val="178"/>
            <w:spacing w:beforeLines="1" w:afterLines="220"/>
          </w:pPr>
          <w:bookmarkStart w:id="23" w:name="NEW_STAND_NAME"/>
          <w:r>
            <w:rPr>
              <w:rFonts w:hint="eastAsia"/>
            </w:rPr>
            <w:t>挂车盘式碟刹车轴总成技术条件</w:t>
          </w:r>
        </w:p>
      </w:sdtContent>
    </w:sdt>
    <w:bookmarkEnd w:id="23"/>
    <w:p>
      <w:pPr>
        <w:pStyle w:val="105"/>
        <w:spacing w:before="240" w:after="240"/>
      </w:pPr>
      <w:bookmarkStart w:id="24" w:name="_Toc24884218"/>
      <w:bookmarkStart w:id="25" w:name="_Toc26648465"/>
      <w:bookmarkStart w:id="26" w:name="_Toc24884211"/>
      <w:bookmarkStart w:id="27" w:name="_Toc26718930"/>
      <w:bookmarkStart w:id="28" w:name="_Toc26986530"/>
      <w:bookmarkStart w:id="29" w:name="_Toc17233325"/>
      <w:bookmarkStart w:id="30" w:name="_Toc17233333"/>
      <w:bookmarkStart w:id="31" w:name="_Toc26986771"/>
      <w:r>
        <w:rPr>
          <w:rFonts w:hint="eastAsia"/>
        </w:rPr>
        <w:t>范围</w:t>
      </w:r>
      <w:bookmarkEnd w:id="24"/>
      <w:bookmarkEnd w:id="25"/>
      <w:bookmarkEnd w:id="26"/>
      <w:bookmarkEnd w:id="27"/>
      <w:bookmarkEnd w:id="28"/>
      <w:bookmarkEnd w:id="29"/>
      <w:bookmarkEnd w:id="30"/>
      <w:bookmarkEnd w:id="31"/>
    </w:p>
    <w:p>
      <w:pPr>
        <w:pStyle w:val="57"/>
        <w:ind w:firstLine="420"/>
      </w:pPr>
      <w:bookmarkStart w:id="32" w:name="_Toc24884212"/>
      <w:bookmarkStart w:id="33" w:name="_Toc24884219"/>
      <w:bookmarkStart w:id="34" w:name="_Toc26648466"/>
      <w:bookmarkStart w:id="35" w:name="_Toc17233334"/>
      <w:bookmarkStart w:id="36" w:name="_Toc17233326"/>
      <w:r>
        <w:t>本标准规定了挂车</w:t>
      </w:r>
      <w:r>
        <w:rPr>
          <w:rFonts w:hint="eastAsia"/>
        </w:rPr>
        <w:t>盘式碟刹</w:t>
      </w:r>
      <w:r>
        <w:t>总成（以下</w:t>
      </w:r>
      <w:r>
        <w:rPr>
          <w:rFonts w:hint="eastAsia"/>
        </w:rPr>
        <w:t>碟刹</w:t>
      </w:r>
      <w:r>
        <w:t>总成）的术语和定义、分类及基本参数、</w:t>
      </w:r>
      <w:r>
        <w:rPr>
          <w:rFonts w:hint="eastAsia"/>
          <w:lang w:val="en-US" w:eastAsia="zh-CN"/>
        </w:rPr>
        <w:t>技术</w:t>
      </w:r>
      <w:r>
        <w:t xml:space="preserve">要求、试验方法、检验规则和标志、使用说明书、包装、运输、贮存。 </w:t>
      </w:r>
    </w:p>
    <w:p>
      <w:pPr>
        <w:pStyle w:val="57"/>
        <w:ind w:firstLine="420"/>
      </w:pPr>
      <w:r>
        <w:t>本标准适用于由</w:t>
      </w:r>
      <w:r>
        <w:rPr>
          <w:rFonts w:hint="eastAsia"/>
        </w:rPr>
        <w:t>轴管</w:t>
      </w:r>
      <w:r>
        <w:t>、</w:t>
      </w:r>
      <w:r>
        <w:rPr>
          <w:rFonts w:hint="eastAsia"/>
        </w:rPr>
        <w:t>轮毂</w:t>
      </w:r>
      <w:r>
        <w:t>、</w:t>
      </w:r>
      <w:r>
        <w:rPr>
          <w:rFonts w:hint="eastAsia"/>
        </w:rPr>
        <w:t>卡钳总成</w:t>
      </w:r>
      <w:r>
        <w:t>、</w:t>
      </w:r>
      <w:r>
        <w:rPr>
          <w:rFonts w:hint="eastAsia"/>
        </w:rPr>
        <w:t>制动气室</w:t>
      </w:r>
      <w:r>
        <w:t>等零部件组成的挂车</w:t>
      </w:r>
      <w:r>
        <w:rPr>
          <w:rFonts w:hint="eastAsia"/>
        </w:rPr>
        <w:t>盘式碟刹</w:t>
      </w:r>
      <w:r>
        <w:t>总成（不包含</w:t>
      </w:r>
      <w:r>
        <w:rPr>
          <w:rFonts w:hint="eastAsia"/>
        </w:rPr>
        <w:t>制动气路</w:t>
      </w:r>
      <w:r>
        <w:t>控制系统），其它结构的总成也参照使用。</w:t>
      </w:r>
    </w:p>
    <w:p>
      <w:pPr>
        <w:pStyle w:val="105"/>
        <w:spacing w:before="240" w:after="240"/>
      </w:pPr>
      <w:bookmarkStart w:id="37" w:name="_Toc26718931"/>
      <w:bookmarkStart w:id="38" w:name="_Toc26986772"/>
      <w:bookmarkStart w:id="39" w:name="_Toc26986531"/>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728FBCC81AF7451EA972954DECB0977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t xml:space="preserve">GB/T 9286－1998  色漆和清漆  漆膜的划格试验 </w:t>
      </w:r>
    </w:p>
    <w:p>
      <w:pPr>
        <w:pStyle w:val="57"/>
        <w:ind w:firstLine="420"/>
      </w:pPr>
      <w:r>
        <w:t xml:space="preserve">GB/T 17275－1998 货运全挂车通用技术条件 </w:t>
      </w:r>
    </w:p>
    <w:p>
      <w:pPr>
        <w:pStyle w:val="57"/>
        <w:ind w:firstLine="420"/>
      </w:pPr>
      <w:r>
        <w:t xml:space="preserve">JB/T 5994 装配通用技术要求 </w:t>
      </w:r>
    </w:p>
    <w:p>
      <w:pPr>
        <w:pStyle w:val="57"/>
        <w:ind w:firstLine="420"/>
      </w:pPr>
      <w:r>
        <w:t xml:space="preserve">JB/T 8828 切削加工件 通用技术条件 </w:t>
      </w:r>
    </w:p>
    <w:p>
      <w:pPr>
        <w:pStyle w:val="57"/>
        <w:ind w:firstLine="420"/>
      </w:pPr>
      <w:r>
        <w:t xml:space="preserve">QC/T 518  汽车用螺纹紧固件紧固扭矩 </w:t>
      </w:r>
    </w:p>
    <w:p>
      <w:pPr>
        <w:pStyle w:val="57"/>
        <w:ind w:firstLine="420"/>
      </w:pPr>
      <w:r>
        <w:rPr>
          <w:rFonts w:hint="eastAsia"/>
        </w:rPr>
        <w:t>GB/T1958</w:t>
      </w:r>
      <w:r>
        <w:t xml:space="preserve"> 产品几何技术规范</w:t>
      </w:r>
      <w:r>
        <w:rPr>
          <w:rFonts w:hint="eastAsia"/>
        </w:rPr>
        <w:t>(GPS)</w:t>
      </w:r>
      <w:r>
        <w:t>几何公差　 检测与验证</w:t>
      </w:r>
    </w:p>
    <w:p>
      <w:pPr>
        <w:pStyle w:val="57"/>
        <w:ind w:firstLine="420"/>
      </w:pPr>
      <w:r>
        <w:rPr>
          <w:rFonts w:hint="eastAsia"/>
          <w:szCs w:val="21"/>
        </w:rPr>
        <w:t>GB/T31970</w:t>
      </w:r>
      <w:r>
        <w:t>汽车用气压制动卡钳总成性能要求及台架试验方法</w:t>
      </w:r>
    </w:p>
    <w:p>
      <w:pPr>
        <w:pStyle w:val="57"/>
        <w:ind w:firstLine="420"/>
      </w:pPr>
      <w:r>
        <w:rPr>
          <w:rFonts w:hint="eastAsia"/>
        </w:rPr>
        <w:t>GB/T34422</w:t>
      </w:r>
      <w:r>
        <w:t xml:space="preserve"> 汽车用制动盘</w:t>
      </w:r>
    </w:p>
    <w:p>
      <w:pPr>
        <w:pStyle w:val="57"/>
        <w:ind w:firstLine="420"/>
      </w:pPr>
      <w:r>
        <w:rPr>
          <w:rFonts w:hint="eastAsia"/>
        </w:rPr>
        <w:t>QC/T1033</w:t>
      </w:r>
      <w:r>
        <w:t>　气压制动器　 外置式间隙自 动调节装置技术要求及台架试验方法</w:t>
      </w:r>
    </w:p>
    <w:p>
      <w:pPr>
        <w:pStyle w:val="57"/>
        <w:ind w:firstLine="420"/>
      </w:pPr>
      <w:r>
        <w:t>JT/T 475</w:t>
      </w:r>
      <w:r>
        <w:rPr>
          <w:rFonts w:hint="eastAsia"/>
        </w:rPr>
        <w:t>挂车车轴</w:t>
      </w:r>
    </w:p>
    <w:p>
      <w:pPr>
        <w:pStyle w:val="105"/>
        <w:spacing w:before="240" w:after="240"/>
      </w:pPr>
      <w:r>
        <w:rPr>
          <w:rFonts w:hint="eastAsia"/>
          <w:szCs w:val="21"/>
        </w:rPr>
        <w:t>术语和定义</w:t>
      </w:r>
    </w:p>
    <w:sdt>
      <w:sdtPr>
        <w:id w:val="-1909835108"/>
        <w:placeholder>
          <w:docPart w:val="C6B6B85BDB6B4BCEAC133837F1A7A1C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0" w:name="_Toc26986532"/>
          <w:bookmarkEnd w:id="40"/>
          <w:r>
            <w:t>下列术语和定义适用于本文件。</w:t>
          </w:r>
        </w:p>
      </w:sdtContent>
    </w:sdt>
    <w:p>
      <w:pPr>
        <w:pStyle w:val="224"/>
        <w:ind w:left="420" w:hanging="420" w:hangingChars="200"/>
        <w:rPr>
          <w:rFonts w:ascii="黑体" w:hAnsi="黑体" w:eastAsia="黑体" w:cs="微软雅黑"/>
        </w:rPr>
      </w:pPr>
      <w:r>
        <w:rPr>
          <w:rFonts w:ascii="黑体" w:hAnsi="黑体" w:eastAsia="黑体"/>
          <w:color w:val="FF0000"/>
        </w:rPr>
        <w:br w:type="textWrapping"/>
      </w:r>
      <w:r>
        <w:rPr>
          <w:rFonts w:hint="eastAsia" w:ascii="黑体" w:hAnsi="黑体" w:eastAsia="黑体" w:cs="微软雅黑"/>
        </w:rPr>
        <w:t>轴体　A</w:t>
      </w:r>
      <w:r>
        <w:rPr>
          <w:rFonts w:ascii="黑体" w:hAnsi="黑体" w:eastAsia="黑体" w:cs="微软雅黑"/>
        </w:rPr>
        <w:t>xle</w:t>
      </w:r>
    </w:p>
    <w:p>
      <w:pPr>
        <w:spacing w:after="159"/>
        <w:ind w:left="720" w:hanging="720"/>
      </w:pPr>
      <w:r>
        <w:rPr>
          <w:rFonts w:hint="eastAsia"/>
        </w:rPr>
        <w:t>能够装配相关部件及系统，用于支承挂车的全部或部分重力，传递各种外力及反作用力以保证挂车</w:t>
      </w:r>
    </w:p>
    <w:p>
      <w:pPr>
        <w:spacing w:after="168" w:line="265" w:lineRule="auto"/>
      </w:pPr>
      <w:r>
        <w:drawing>
          <wp:anchor distT="0" distB="0" distL="114300" distR="114300" simplePos="0" relativeHeight="251667456" behindDoc="0" locked="0" layoutInCell="1" allowOverlap="1">
            <wp:simplePos x="0" y="0"/>
            <wp:positionH relativeFrom="page">
              <wp:posOffset>1550670</wp:posOffset>
            </wp:positionH>
            <wp:positionV relativeFrom="paragraph">
              <wp:posOffset>293370</wp:posOffset>
            </wp:positionV>
            <wp:extent cx="4316730" cy="567690"/>
            <wp:effectExtent l="0" t="0" r="7620" b="381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316935" cy="567813"/>
                    </a:xfrm>
                    <a:prstGeom prst="rect">
                      <a:avLst/>
                    </a:prstGeom>
                  </pic:spPr>
                </pic:pic>
              </a:graphicData>
            </a:graphic>
          </wp:anchor>
        </w:drawing>
      </w:r>
      <w:r>
        <w:rPr>
          <w:rFonts w:hint="eastAsia"/>
        </w:rPr>
        <w:t>正常行驶的部件，如图1</w:t>
      </w:r>
      <w:r>
        <w:t>所示。</w:t>
      </w:r>
    </w:p>
    <w:p>
      <w:pPr>
        <w:spacing w:after="168" w:line="265" w:lineRule="auto"/>
        <w:ind w:left="18"/>
      </w:pPr>
    </w:p>
    <w:p>
      <w:pPr>
        <w:spacing w:after="168" w:line="265" w:lineRule="auto"/>
        <w:ind w:left="18"/>
      </w:pPr>
    </w:p>
    <w:p>
      <w:pPr>
        <w:spacing w:after="168" w:line="265" w:lineRule="auto"/>
      </w:pPr>
    </w:p>
    <w:p>
      <w:pPr>
        <w:pStyle w:val="115"/>
        <w:spacing w:before="120" w:after="120"/>
      </w:pPr>
      <w:r>
        <w:rPr>
          <w:rFonts w:hint="eastAsia"/>
        </w:rPr>
        <w:t>轴体示意图</w:t>
      </w:r>
    </w:p>
    <w:p>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额定轴荷</w:t>
      </w:r>
      <w:r>
        <w:rPr>
          <w:rFonts w:hint="eastAsia" w:ascii="黑体" w:hAnsi="黑体" w:eastAsia="黑体"/>
        </w:rPr>
        <w:t>R</w:t>
      </w:r>
      <w:r>
        <w:rPr>
          <w:rFonts w:ascii="黑体" w:hAnsi="黑体" w:eastAsia="黑体"/>
        </w:rPr>
        <w:t>ated axle load</w:t>
      </w:r>
    </w:p>
    <w:p>
      <w:pPr>
        <w:pStyle w:val="57"/>
        <w:ind w:firstLine="420"/>
      </w:pPr>
      <w:r>
        <w:rPr>
          <w:rFonts w:hint="eastAsia"/>
        </w:rPr>
        <w:t>由生产厂家所规定的，车轴能承载的最大允许载荷</w:t>
      </w:r>
    </w:p>
    <w:p>
      <w:pPr>
        <w:pStyle w:val="224"/>
        <w:ind w:left="420" w:hanging="420" w:hangingChars="200"/>
        <w:rPr>
          <w:rFonts w:ascii="黑体" w:hAnsi="黑体" w:eastAsia="黑体" w:cs="黑体"/>
        </w:rPr>
      </w:pPr>
      <w:r>
        <w:rPr>
          <w:rFonts w:ascii="黑体" w:hAnsi="黑体" w:eastAsia="黑体" w:cs="黑体"/>
        </w:rPr>
        <w:br w:type="textWrapping"/>
      </w:r>
      <w:r>
        <w:rPr>
          <w:rFonts w:hint="eastAsia" w:ascii="黑体" w:hAnsi="黑体" w:eastAsia="黑体" w:cs="黑体"/>
        </w:rPr>
        <w:t>轴体总成　</w:t>
      </w:r>
      <w:r>
        <w:rPr>
          <w:rFonts w:ascii="黑体" w:hAnsi="黑体" w:eastAsia="黑体"/>
        </w:rPr>
        <w:t>axle body assembly</w:t>
      </w:r>
    </w:p>
    <w:p>
      <w:pPr>
        <w:pStyle w:val="57"/>
        <w:ind w:firstLine="420"/>
      </w:pPr>
      <w:r>
        <w:rPr>
          <w:rFonts w:hint="eastAsia"/>
        </w:rPr>
        <w:t>在轴体上装备相关零部件，用于制动装置安装固定、正常使用的总成，</w:t>
      </w:r>
      <w:r>
        <w:t>包括盘</w:t>
      </w:r>
      <w:r>
        <w:rPr>
          <w:rFonts w:hint="eastAsia"/>
        </w:rPr>
        <w:t>式制动轴体总成和。鼓式制动轴体总成。</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车轴轮距 W</w:t>
      </w:r>
      <w:r>
        <w:rPr>
          <w:rFonts w:ascii="黑体" w:hAnsi="黑体" w:eastAsia="黑体"/>
        </w:rPr>
        <w:t xml:space="preserve">heel track width </w:t>
      </w:r>
    </w:p>
    <w:p>
      <w:pPr>
        <w:spacing w:line="360" w:lineRule="auto"/>
        <w:ind w:left="436" w:hanging="11"/>
      </w:pPr>
      <w:r>
        <w:rPr>
          <w:rFonts w:hint="eastAsia"/>
        </w:rPr>
        <w:t>设计时，车轴两端轮胎受力中心点之间的距离，如图2</w:t>
      </w:r>
      <w:r>
        <w:t>所示。</w:t>
      </w:r>
    </w:p>
    <w:p>
      <w:pPr>
        <w:spacing w:line="360" w:lineRule="auto"/>
        <w:ind w:left="142"/>
      </w:pPr>
      <w:r>
        <w:drawing>
          <wp:anchor distT="0" distB="0" distL="114300" distR="114300" simplePos="0" relativeHeight="251666432" behindDoc="0" locked="0" layoutInCell="1" allowOverlap="1">
            <wp:simplePos x="0" y="0"/>
            <wp:positionH relativeFrom="column">
              <wp:posOffset>3014345</wp:posOffset>
            </wp:positionH>
            <wp:positionV relativeFrom="paragraph">
              <wp:posOffset>105410</wp:posOffset>
            </wp:positionV>
            <wp:extent cx="2823845" cy="1511300"/>
            <wp:effectExtent l="0" t="0" r="0" b="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823627" cy="1511402"/>
                    </a:xfrm>
                    <a:prstGeom prst="rect">
                      <a:avLst/>
                    </a:prstGeom>
                  </pic:spPr>
                </pic:pic>
              </a:graphicData>
            </a:graphic>
          </wp:anchor>
        </w:drawing>
      </w:r>
      <w:r>
        <w:drawing>
          <wp:anchor distT="0" distB="0" distL="114300" distR="114300" simplePos="0" relativeHeight="251665408" behindDoc="0" locked="0" layoutInCell="1" allowOverlap="1">
            <wp:simplePos x="0" y="0"/>
            <wp:positionH relativeFrom="column">
              <wp:posOffset>107315</wp:posOffset>
            </wp:positionH>
            <wp:positionV relativeFrom="paragraph">
              <wp:posOffset>97790</wp:posOffset>
            </wp:positionV>
            <wp:extent cx="2634615" cy="1533525"/>
            <wp:effectExtent l="0" t="0" r="0" b="952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634728" cy="1533832"/>
                    </a:xfrm>
                    <a:prstGeom prst="rect">
                      <a:avLst/>
                    </a:prstGeom>
                  </pic:spPr>
                </pic:pic>
              </a:graphicData>
            </a:graphic>
          </wp:anchor>
        </w:drawing>
      </w:r>
    </w:p>
    <w:p>
      <w:pPr>
        <w:spacing w:line="360" w:lineRule="auto"/>
        <w:ind w:left="142"/>
      </w:pPr>
    </w:p>
    <w:p>
      <w:pPr>
        <w:spacing w:line="360" w:lineRule="auto"/>
        <w:ind w:left="142"/>
      </w:pPr>
    </w:p>
    <w:p>
      <w:pPr>
        <w:spacing w:line="360" w:lineRule="auto"/>
        <w:ind w:left="142"/>
      </w:pPr>
    </w:p>
    <w:p>
      <w:pPr>
        <w:spacing w:line="360" w:lineRule="auto"/>
        <w:ind w:left="142"/>
      </w:pPr>
    </w:p>
    <w:p>
      <w:pPr>
        <w:spacing w:line="360" w:lineRule="auto"/>
      </w:pPr>
    </w:p>
    <w:p>
      <w:pPr>
        <w:spacing w:line="360" w:lineRule="auto"/>
      </w:pPr>
    </w:p>
    <w:p>
      <w:pPr>
        <w:spacing w:line="360" w:lineRule="auto"/>
        <w:ind w:left="143" w:leftChars="68" w:firstLine="1680" w:firstLineChars="800"/>
      </w:pPr>
      <w:r>
        <w:rPr>
          <w:rFonts w:hint="eastAsia"/>
        </w:rPr>
        <w:t>单胎结构                                     双胎结构</w:t>
      </w:r>
    </w:p>
    <w:p>
      <w:pPr>
        <w:pStyle w:val="115"/>
        <w:spacing w:before="120" w:after="120"/>
      </w:pPr>
      <w:r>
        <w:t>车轴轮距和悬挂中心距</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lang w:val="zh-CN"/>
        </w:rPr>
        <w:t>盘式制动轴体总成</w:t>
      </w:r>
      <w:r>
        <w:rPr>
          <w:rFonts w:ascii="黑体" w:hAnsi="黑体" w:eastAsia="黑体"/>
        </w:rPr>
        <w:t xml:space="preserve"> axle body assembly for disk brake</w:t>
      </w:r>
    </w:p>
    <w:p>
      <w:pPr>
        <w:pStyle w:val="57"/>
        <w:ind w:firstLine="420"/>
      </w:pPr>
      <w:r>
        <w:rPr>
          <w:rFonts w:hint="eastAsia"/>
        </w:rPr>
        <w:t>由轴体、制动底板等构成的组合体，如图3</w:t>
      </w:r>
      <w:r>
        <w:t>所示。</w:t>
      </w:r>
    </w:p>
    <w:p>
      <w:pPr>
        <w:spacing w:line="360" w:lineRule="auto"/>
        <w:ind w:firstLine="420"/>
      </w:pPr>
      <w:r>
        <w:drawing>
          <wp:anchor distT="0" distB="0" distL="114300" distR="114300" simplePos="0" relativeHeight="251668480" behindDoc="0" locked="0" layoutInCell="1" allowOverlap="1">
            <wp:simplePos x="0" y="0"/>
            <wp:positionH relativeFrom="page">
              <wp:align>center</wp:align>
            </wp:positionH>
            <wp:positionV relativeFrom="paragraph">
              <wp:posOffset>13335</wp:posOffset>
            </wp:positionV>
            <wp:extent cx="3899535" cy="1278255"/>
            <wp:effectExtent l="0" t="0" r="6350" b="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899337" cy="1278035"/>
                    </a:xfrm>
                    <a:prstGeom prst="rect">
                      <a:avLst/>
                    </a:prstGeom>
                  </pic:spPr>
                </pic:pic>
              </a:graphicData>
            </a:graphic>
          </wp:anchor>
        </w:drawing>
      </w:r>
    </w:p>
    <w:p>
      <w:pPr>
        <w:spacing w:line="360" w:lineRule="auto"/>
        <w:ind w:firstLine="420"/>
      </w:pPr>
    </w:p>
    <w:p>
      <w:pPr>
        <w:spacing w:line="360" w:lineRule="auto"/>
        <w:ind w:firstLine="420"/>
      </w:pPr>
    </w:p>
    <w:p>
      <w:pPr>
        <w:spacing w:line="360" w:lineRule="auto"/>
      </w:pPr>
    </w:p>
    <w:p>
      <w:pPr>
        <w:spacing w:line="360" w:lineRule="auto"/>
        <w:rPr>
          <w:rFonts w:hint="eastAsia"/>
        </w:rPr>
      </w:pPr>
    </w:p>
    <w:p>
      <w:pPr>
        <w:pStyle w:val="180"/>
      </w:pPr>
    </w:p>
    <w:p>
      <w:pPr>
        <w:spacing w:line="360" w:lineRule="auto"/>
        <w:ind w:firstLine="420"/>
      </w:pPr>
      <w:r>
        <w:rPr>
          <w:rFonts w:hint="eastAsia"/>
        </w:rPr>
        <w:t xml:space="preserve">1-----制动底板； 2-----轴管。 </w:t>
      </w:r>
    </w:p>
    <w:p>
      <w:pPr>
        <w:pStyle w:val="115"/>
        <w:spacing w:before="120" w:after="120"/>
      </w:pPr>
      <w:r>
        <w:t>盘式制动轴体总成示意图</w:t>
      </w:r>
    </w:p>
    <w:p>
      <w:pPr>
        <w:pStyle w:val="224"/>
        <w:ind w:left="420" w:hanging="420" w:hangingChars="200"/>
        <w:rPr>
          <w:rFonts w:ascii="黑体" w:hAnsi="黑体" w:eastAsia="黑体"/>
        </w:rPr>
      </w:pPr>
      <w:r>
        <w:rPr>
          <w:rFonts w:ascii="黑体" w:hAnsi="黑体" w:eastAsia="黑体" w:cs="黑体"/>
        </w:rPr>
        <w:br w:type="textWrapping"/>
      </w:r>
      <w:r>
        <w:rPr>
          <w:rFonts w:hint="eastAsia" w:ascii="黑体" w:hAnsi="黑体" w:eastAsia="黑体"/>
          <w:lang w:val="zh-CN"/>
        </w:rPr>
        <w:t>盘式制动器</w:t>
      </w:r>
      <w:r>
        <w:rPr>
          <w:rFonts w:ascii="黑体" w:hAnsi="黑体" w:eastAsia="黑体"/>
          <w:lang w:val="zh-CN"/>
        </w:rPr>
        <w:t xml:space="preserve"> disk brake</w:t>
      </w:r>
    </w:p>
    <w:p>
      <w:pPr>
        <w:pStyle w:val="57"/>
        <w:ind w:firstLine="420"/>
      </w:pPr>
      <w:r>
        <w:rPr>
          <w:rFonts w:hint="eastAsia"/>
        </w:rPr>
        <w:t>以圆盘的端面作为摩擦副接触面的制动器，包含制动盘、制动卡钳总成等，如图4</w:t>
      </w:r>
      <w:r>
        <w:t xml:space="preserve"> 所示。</w:t>
      </w:r>
    </w:p>
    <w:p>
      <w:pPr>
        <w:spacing w:after="168" w:line="265" w:lineRule="auto"/>
        <w:ind w:left="533"/>
      </w:pPr>
      <w:r>
        <w:drawing>
          <wp:anchor distT="0" distB="0" distL="114300" distR="114300" simplePos="0" relativeHeight="251669504" behindDoc="0" locked="0" layoutInCell="1" allowOverlap="1">
            <wp:simplePos x="0" y="0"/>
            <wp:positionH relativeFrom="page">
              <wp:posOffset>2273935</wp:posOffset>
            </wp:positionH>
            <wp:positionV relativeFrom="paragraph">
              <wp:posOffset>10160</wp:posOffset>
            </wp:positionV>
            <wp:extent cx="4227195" cy="2438400"/>
            <wp:effectExtent l="0" t="0" r="254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230095" cy="2440248"/>
                    </a:xfrm>
                    <a:prstGeom prst="rect">
                      <a:avLst/>
                    </a:prstGeom>
                  </pic:spPr>
                </pic:pic>
              </a:graphicData>
            </a:graphic>
          </wp:anchor>
        </w:drawing>
      </w:r>
    </w:p>
    <w:p>
      <w:pPr>
        <w:spacing w:after="168" w:line="265" w:lineRule="auto"/>
        <w:ind w:left="533"/>
      </w:pPr>
    </w:p>
    <w:p>
      <w:pPr>
        <w:spacing w:after="168" w:line="265" w:lineRule="auto"/>
        <w:ind w:left="533"/>
      </w:pPr>
    </w:p>
    <w:p>
      <w:pPr>
        <w:pStyle w:val="180"/>
      </w:pPr>
    </w:p>
    <w:p>
      <w:pPr>
        <w:spacing w:after="168" w:line="265" w:lineRule="auto"/>
        <w:ind w:left="533"/>
      </w:pPr>
      <w:r>
        <w:rPr>
          <w:rFonts w:hint="eastAsia"/>
        </w:rPr>
        <w:t>1----制动卡钳总成</w:t>
      </w:r>
    </w:p>
    <w:p>
      <w:pPr>
        <w:spacing w:after="168" w:line="265" w:lineRule="auto"/>
        <w:ind w:left="533"/>
      </w:pPr>
      <w:r>
        <w:rPr>
          <w:rFonts w:hint="eastAsia"/>
        </w:rPr>
        <w:t>2----制动盘</w:t>
      </w:r>
    </w:p>
    <w:p>
      <w:pPr>
        <w:spacing w:after="168" w:line="265" w:lineRule="auto"/>
        <w:ind w:left="533"/>
      </w:pPr>
      <w:r>
        <w:rPr>
          <w:rFonts w:hint="eastAsia"/>
        </w:rPr>
        <w:t>3----轮毂总成</w:t>
      </w:r>
    </w:p>
    <w:p>
      <w:pPr>
        <w:pStyle w:val="115"/>
        <w:spacing w:before="120" w:after="120"/>
      </w:pPr>
      <w:r>
        <w:t>盘式制动器示意图</w:t>
      </w:r>
    </w:p>
    <w:p>
      <w:pPr>
        <w:pStyle w:val="105"/>
        <w:spacing w:before="240" w:after="240"/>
      </w:pPr>
      <w:r>
        <w:rPr>
          <w:rFonts w:hint="eastAsia"/>
        </w:rPr>
        <w:t>主要技术参数</w:t>
      </w:r>
    </w:p>
    <w:p>
      <w:pPr>
        <w:pStyle w:val="163"/>
      </w:pPr>
      <w:r>
        <w:t>挂车车轴的主要装配技术参数见表1和图</w:t>
      </w:r>
      <w:r>
        <w:rPr>
          <w:rFonts w:hint="eastAsia"/>
        </w:rPr>
        <w:t>5。</w:t>
      </w:r>
    </w:p>
    <w:p>
      <w:pPr>
        <w:pStyle w:val="113"/>
        <w:spacing w:before="120" w:after="120"/>
      </w:pPr>
      <w:r>
        <w:t>挂车车轴主要装配技术参数</w:t>
      </w:r>
    </w:p>
    <w:tbl>
      <w:tblPr>
        <w:tblStyle w:val="27"/>
        <w:tblW w:w="8322" w:type="dxa"/>
        <w:tblInd w:w="5" w:type="dxa"/>
        <w:tblLayout w:type="autofit"/>
        <w:tblCellMar>
          <w:top w:w="58" w:type="dxa"/>
          <w:left w:w="0" w:type="dxa"/>
          <w:bottom w:w="0" w:type="dxa"/>
          <w:right w:w="110" w:type="dxa"/>
        </w:tblCellMar>
      </w:tblPr>
      <w:tblGrid>
        <w:gridCol w:w="1443"/>
        <w:gridCol w:w="1445"/>
        <w:gridCol w:w="1445"/>
        <w:gridCol w:w="1445"/>
        <w:gridCol w:w="1443"/>
        <w:gridCol w:w="1101"/>
      </w:tblGrid>
      <w:tr>
        <w:tblPrEx>
          <w:tblCellMar>
            <w:top w:w="58" w:type="dxa"/>
            <w:left w:w="0" w:type="dxa"/>
            <w:bottom w:w="0" w:type="dxa"/>
            <w:right w:w="110" w:type="dxa"/>
          </w:tblCellMar>
        </w:tblPrEx>
        <w:trPr>
          <w:trHeight w:val="479" w:hRule="atLeast"/>
        </w:trPr>
        <w:tc>
          <w:tcPr>
            <w:tcW w:w="1443"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jc w:val="center"/>
              <w:rPr>
                <w:sz w:val="22"/>
              </w:rPr>
            </w:pP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466" w:hanging="274"/>
              <w:jc w:val="center"/>
              <w:rPr>
                <w:sz w:val="22"/>
              </w:rPr>
            </w:pPr>
            <w:r>
              <w:rPr>
                <w:rFonts w:ascii="微软雅黑" w:hAnsi="微软雅黑" w:eastAsia="微软雅黑" w:cs="微软雅黑"/>
                <w:sz w:val="18"/>
              </w:rPr>
              <w:t>制动器摩擦面直径刀</w:t>
            </w: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77"/>
              <w:jc w:val="center"/>
              <w:rPr>
                <w:sz w:val="22"/>
              </w:rPr>
            </w:pPr>
            <w:r>
              <w:rPr>
                <w:rFonts w:ascii="微软雅黑" w:hAnsi="微软雅黑" w:eastAsia="微软雅黑" w:cs="微软雅黑"/>
                <w:sz w:val="18"/>
              </w:rPr>
              <w:t>螺栓安装分度圆直径K</w:t>
            </w: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465" w:right="10" w:hanging="187"/>
              <w:jc w:val="center"/>
              <w:rPr>
                <w:sz w:val="22"/>
              </w:rPr>
            </w:pPr>
            <w:r>
              <w:rPr>
                <w:rFonts w:ascii="微软雅黑" w:hAnsi="微软雅黑" w:eastAsia="微软雅黑" w:cs="微软雅黑"/>
                <w:sz w:val="18"/>
              </w:rPr>
              <w:t>钢圈止口位直径</w:t>
            </w:r>
          </w:p>
        </w:tc>
        <w:tc>
          <w:tcPr>
            <w:tcW w:w="1443"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187"/>
              <w:jc w:val="center"/>
              <w:rPr>
                <w:sz w:val="22"/>
              </w:rPr>
            </w:pPr>
            <w:r>
              <w:rPr>
                <w:rFonts w:ascii="微软雅黑" w:hAnsi="微软雅黑" w:eastAsia="微软雅黑" w:cs="微软雅黑"/>
                <w:sz w:val="18"/>
              </w:rPr>
              <w:t>轮胎螺栓数量</w:t>
            </w:r>
          </w:p>
        </w:tc>
        <w:tc>
          <w:tcPr>
            <w:tcW w:w="1101"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240" w:lineRule="auto"/>
              <w:ind w:left="372" w:hanging="178"/>
              <w:jc w:val="center"/>
              <w:rPr>
                <w:sz w:val="22"/>
              </w:rPr>
            </w:pPr>
            <w:r>
              <w:rPr>
                <w:rFonts w:ascii="微软雅黑" w:hAnsi="微软雅黑" w:eastAsia="微软雅黑" w:cs="微软雅黑"/>
                <w:sz w:val="18"/>
              </w:rPr>
              <w:t>轮胎螺栓规格</w:t>
            </w:r>
          </w:p>
        </w:tc>
      </w:tr>
      <w:tr>
        <w:tblPrEx>
          <w:tblCellMar>
            <w:top w:w="58" w:type="dxa"/>
            <w:left w:w="0" w:type="dxa"/>
            <w:bottom w:w="0" w:type="dxa"/>
            <w:right w:w="110" w:type="dxa"/>
          </w:tblCellMar>
        </w:tblPrEx>
        <w:trPr>
          <w:trHeight w:val="271" w:hRule="atLeast"/>
        </w:trPr>
        <w:tc>
          <w:tcPr>
            <w:tcW w:w="144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240" w:lineRule="auto"/>
              <w:ind w:left="108"/>
              <w:jc w:val="center"/>
              <w:rPr>
                <w:sz w:val="22"/>
              </w:rPr>
            </w:pPr>
            <w:r>
              <w:rPr>
                <w:rFonts w:ascii="微软雅黑" w:hAnsi="微软雅黑" w:eastAsia="微软雅黑" w:cs="微软雅黑"/>
                <w:sz w:val="18"/>
              </w:rPr>
              <w:t>盘式制动</w:t>
            </w: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101"/>
              <w:jc w:val="center"/>
              <w:rPr>
                <w:sz w:val="22"/>
              </w:rPr>
            </w:pPr>
            <w:r>
              <w:rPr>
                <w:rFonts w:ascii="微软雅黑" w:hAnsi="微软雅黑" w:eastAsia="微软雅黑" w:cs="微软雅黑"/>
                <w:sz w:val="16"/>
              </w:rPr>
              <w:t>370</w:t>
            </w: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86"/>
              <w:jc w:val="center"/>
              <w:rPr>
                <w:sz w:val="22"/>
              </w:rPr>
            </w:pPr>
            <w:r>
              <w:rPr>
                <w:rFonts w:ascii="微软雅黑" w:hAnsi="微软雅黑" w:eastAsia="微软雅黑" w:cs="微软雅黑"/>
                <w:sz w:val="16"/>
              </w:rPr>
              <w:t>275</w:t>
            </w: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91"/>
              <w:jc w:val="center"/>
              <w:rPr>
                <w:sz w:val="22"/>
              </w:rPr>
            </w:pPr>
            <w:r>
              <w:rPr>
                <w:rFonts w:ascii="微软雅黑" w:hAnsi="微软雅黑" w:eastAsia="微软雅黑" w:cs="微软雅黑"/>
                <w:sz w:val="16"/>
              </w:rPr>
              <w:t>220 · 8</w:t>
            </w:r>
          </w:p>
        </w:tc>
        <w:tc>
          <w:tcPr>
            <w:tcW w:w="1443"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93"/>
              <w:jc w:val="center"/>
              <w:rPr>
                <w:sz w:val="22"/>
              </w:rPr>
            </w:pPr>
            <w:r>
              <w:rPr>
                <w:rFonts w:ascii="微软雅黑" w:hAnsi="微软雅黑" w:eastAsia="微软雅黑" w:cs="微软雅黑"/>
                <w:sz w:val="16"/>
              </w:rPr>
              <w:t>8</w:t>
            </w:r>
          </w:p>
        </w:tc>
        <w:tc>
          <w:tcPr>
            <w:tcW w:w="1101"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98"/>
              <w:jc w:val="center"/>
              <w:rPr>
                <w:sz w:val="22"/>
              </w:rPr>
            </w:pPr>
            <w:r>
              <w:rPr>
                <w:rFonts w:ascii="微软雅黑" w:hAnsi="微软雅黑" w:eastAsia="微软雅黑" w:cs="微软雅黑"/>
                <w:sz w:val="16"/>
              </w:rPr>
              <w:t>M22 × 1. 5</w:t>
            </w:r>
          </w:p>
        </w:tc>
      </w:tr>
      <w:tr>
        <w:tblPrEx>
          <w:tblCellMar>
            <w:top w:w="58" w:type="dxa"/>
            <w:left w:w="0" w:type="dxa"/>
            <w:bottom w:w="0" w:type="dxa"/>
            <w:right w:w="110" w:type="dxa"/>
          </w:tblCellMar>
        </w:tblPrEx>
        <w:trPr>
          <w:trHeight w:val="206" w:hRule="atLeast"/>
        </w:trPr>
        <w:tc>
          <w:tcPr>
            <w:tcW w:w="0" w:type="auto"/>
            <w:vMerge w:val="continue"/>
            <w:tcBorders>
              <w:top w:val="nil"/>
              <w:left w:val="single" w:color="000000" w:sz="2" w:space="0"/>
              <w:bottom w:val="nil"/>
              <w:right w:val="single" w:color="000000" w:sz="2" w:space="0"/>
            </w:tcBorders>
            <w:shd w:val="clear" w:color="auto" w:fill="auto"/>
          </w:tcPr>
          <w:p>
            <w:pPr>
              <w:spacing w:line="240" w:lineRule="auto"/>
              <w:jc w:val="center"/>
              <w:rPr>
                <w:sz w:val="22"/>
              </w:rPr>
            </w:pP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101"/>
              <w:jc w:val="center"/>
              <w:rPr>
                <w:sz w:val="22"/>
              </w:rPr>
            </w:pPr>
            <w:r>
              <w:rPr>
                <w:rFonts w:ascii="微软雅黑" w:hAnsi="微软雅黑" w:eastAsia="微软雅黑" w:cs="微软雅黑"/>
                <w:sz w:val="16"/>
              </w:rPr>
              <w:t>370</w:t>
            </w: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91"/>
              <w:jc w:val="center"/>
              <w:rPr>
                <w:sz w:val="22"/>
              </w:rPr>
            </w:pPr>
            <w:r>
              <w:rPr>
                <w:rFonts w:ascii="微软雅黑" w:hAnsi="微软雅黑" w:eastAsia="微软雅黑" w:cs="微软雅黑"/>
                <w:sz w:val="16"/>
              </w:rPr>
              <w:t>335</w:t>
            </w: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91"/>
              <w:jc w:val="center"/>
              <w:rPr>
                <w:sz w:val="22"/>
              </w:rPr>
            </w:pPr>
            <w:r>
              <w:rPr>
                <w:rFonts w:ascii="微软雅黑" w:hAnsi="微软雅黑" w:eastAsia="微软雅黑" w:cs="微软雅黑"/>
                <w:sz w:val="16"/>
              </w:rPr>
              <w:t>220 · 8</w:t>
            </w:r>
          </w:p>
        </w:tc>
        <w:tc>
          <w:tcPr>
            <w:tcW w:w="1443"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107"/>
              <w:jc w:val="center"/>
              <w:rPr>
                <w:sz w:val="22"/>
              </w:rPr>
            </w:pPr>
            <w:r>
              <w:rPr>
                <w:rFonts w:ascii="微软雅黑" w:hAnsi="微软雅黑" w:eastAsia="微软雅黑" w:cs="微软雅黑"/>
                <w:sz w:val="18"/>
              </w:rPr>
              <w:t>10</w:t>
            </w:r>
          </w:p>
        </w:tc>
        <w:tc>
          <w:tcPr>
            <w:tcW w:w="1101"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98"/>
              <w:jc w:val="center"/>
              <w:rPr>
                <w:sz w:val="22"/>
              </w:rPr>
            </w:pPr>
            <w:r>
              <w:rPr>
                <w:rFonts w:ascii="微软雅黑" w:hAnsi="微软雅黑" w:eastAsia="微软雅黑" w:cs="微软雅黑"/>
                <w:sz w:val="16"/>
              </w:rPr>
              <w:t>M22 × 1</w:t>
            </w:r>
            <w:r>
              <w:rPr>
                <w:rFonts w:hint="eastAsia" w:ascii="微软雅黑" w:hAnsi="微软雅黑" w:eastAsia="微软雅黑" w:cs="微软雅黑"/>
                <w:sz w:val="16"/>
              </w:rPr>
              <w:t>.</w:t>
            </w:r>
            <w:r>
              <w:rPr>
                <w:rFonts w:ascii="微软雅黑" w:hAnsi="微软雅黑" w:eastAsia="微软雅黑" w:cs="微软雅黑"/>
                <w:sz w:val="16"/>
              </w:rPr>
              <w:t>5</w:t>
            </w:r>
          </w:p>
        </w:tc>
      </w:tr>
      <w:tr>
        <w:tblPrEx>
          <w:tblCellMar>
            <w:top w:w="58" w:type="dxa"/>
            <w:left w:w="0" w:type="dxa"/>
            <w:bottom w:w="0" w:type="dxa"/>
            <w:right w:w="110" w:type="dxa"/>
          </w:tblCellMar>
        </w:tblPrEx>
        <w:trPr>
          <w:trHeight w:val="63" w:hRule="atLeast"/>
        </w:trPr>
        <w:tc>
          <w:tcPr>
            <w:tcW w:w="0" w:type="auto"/>
            <w:vMerge w:val="continue"/>
            <w:tcBorders>
              <w:top w:val="nil"/>
              <w:left w:val="single" w:color="000000" w:sz="2" w:space="0"/>
              <w:bottom w:val="single" w:color="000000" w:sz="2" w:space="0"/>
              <w:right w:val="single" w:color="000000" w:sz="2" w:space="0"/>
            </w:tcBorders>
            <w:shd w:val="clear" w:color="auto" w:fill="auto"/>
          </w:tcPr>
          <w:p>
            <w:pPr>
              <w:spacing w:line="240" w:lineRule="auto"/>
              <w:jc w:val="center"/>
              <w:rPr>
                <w:sz w:val="22"/>
              </w:rPr>
            </w:pP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96"/>
              <w:jc w:val="center"/>
              <w:rPr>
                <w:sz w:val="22"/>
              </w:rPr>
            </w:pPr>
            <w:r>
              <w:rPr>
                <w:rFonts w:ascii="微软雅黑" w:hAnsi="微软雅黑" w:eastAsia="微软雅黑" w:cs="微软雅黑"/>
                <w:sz w:val="16"/>
              </w:rPr>
              <w:t>430</w:t>
            </w: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91"/>
              <w:jc w:val="center"/>
              <w:rPr>
                <w:sz w:val="22"/>
              </w:rPr>
            </w:pPr>
            <w:r>
              <w:rPr>
                <w:rFonts w:ascii="微软雅黑" w:hAnsi="微软雅黑" w:eastAsia="微软雅黑" w:cs="微软雅黑"/>
                <w:sz w:val="16"/>
              </w:rPr>
              <w:t>335</w:t>
            </w:r>
          </w:p>
        </w:tc>
        <w:tc>
          <w:tcPr>
            <w:tcW w:w="144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91"/>
              <w:jc w:val="center"/>
              <w:rPr>
                <w:sz w:val="22"/>
              </w:rPr>
            </w:pPr>
            <w:r>
              <w:rPr>
                <w:rFonts w:ascii="微软雅黑" w:hAnsi="微软雅黑" w:eastAsia="微软雅黑" w:cs="微软雅黑"/>
                <w:sz w:val="16"/>
              </w:rPr>
              <w:t>280 · 8</w:t>
            </w:r>
          </w:p>
        </w:tc>
        <w:tc>
          <w:tcPr>
            <w:tcW w:w="1443"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jc w:val="center"/>
              <w:rPr>
                <w:sz w:val="22"/>
              </w:rPr>
            </w:pPr>
            <w:r>
              <w:rPr>
                <w:rFonts w:hint="eastAsia"/>
                <w:sz w:val="22"/>
              </w:rPr>
              <w:t>10</w:t>
            </w:r>
          </w:p>
        </w:tc>
        <w:tc>
          <w:tcPr>
            <w:tcW w:w="1101"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auto"/>
              <w:ind w:left="98"/>
              <w:jc w:val="center"/>
              <w:rPr>
                <w:sz w:val="22"/>
              </w:rPr>
            </w:pPr>
            <w:r>
              <w:rPr>
                <w:rFonts w:ascii="微软雅黑" w:hAnsi="微软雅黑" w:eastAsia="微软雅黑" w:cs="微软雅黑"/>
                <w:sz w:val="16"/>
              </w:rPr>
              <w:t>M22 × 1</w:t>
            </w:r>
            <w:r>
              <w:rPr>
                <w:rFonts w:hint="eastAsia" w:ascii="微软雅黑" w:hAnsi="微软雅黑" w:eastAsia="微软雅黑" w:cs="微软雅黑"/>
                <w:sz w:val="16"/>
              </w:rPr>
              <w:t>.</w:t>
            </w:r>
            <w:r>
              <w:rPr>
                <w:rFonts w:ascii="微软雅黑" w:hAnsi="微软雅黑" w:eastAsia="微软雅黑" w:cs="微软雅黑"/>
                <w:sz w:val="16"/>
              </w:rPr>
              <w:t>5</w:t>
            </w:r>
          </w:p>
        </w:tc>
      </w:tr>
    </w:tbl>
    <w:p>
      <w:pPr>
        <w:pStyle w:val="232"/>
        <w:spacing w:after="0" w:line="240" w:lineRule="auto"/>
        <w:ind w:left="533" w:firstLine="0"/>
      </w:pPr>
    </w:p>
    <w:p>
      <w:pPr>
        <w:pStyle w:val="232"/>
        <w:spacing w:after="0" w:line="240" w:lineRule="auto"/>
        <w:ind w:left="533" w:firstLine="0"/>
      </w:pPr>
      <w:r>
        <w:drawing>
          <wp:anchor distT="0" distB="0" distL="114300" distR="114300" simplePos="0" relativeHeight="251671552" behindDoc="0" locked="0" layoutInCell="1" allowOverlap="1">
            <wp:simplePos x="0" y="0"/>
            <wp:positionH relativeFrom="column">
              <wp:posOffset>1807845</wp:posOffset>
            </wp:positionH>
            <wp:positionV relativeFrom="paragraph">
              <wp:posOffset>17145</wp:posOffset>
            </wp:positionV>
            <wp:extent cx="2268220" cy="1880235"/>
            <wp:effectExtent l="0" t="0" r="0" b="571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68393" cy="1880355"/>
                    </a:xfrm>
                    <a:prstGeom prst="rect">
                      <a:avLst/>
                    </a:prstGeom>
                  </pic:spPr>
                </pic:pic>
              </a:graphicData>
            </a:graphic>
          </wp:anchor>
        </w:drawing>
      </w:r>
    </w:p>
    <w:p>
      <w:pPr>
        <w:spacing w:after="113"/>
      </w:pPr>
    </w:p>
    <w:p>
      <w:pPr>
        <w:spacing w:after="113"/>
      </w:pPr>
    </w:p>
    <w:p>
      <w:pPr>
        <w:spacing w:after="113"/>
      </w:pPr>
    </w:p>
    <w:p>
      <w:pPr>
        <w:spacing w:after="113"/>
      </w:pPr>
    </w:p>
    <w:p>
      <w:pPr>
        <w:spacing w:after="113"/>
        <w:rPr>
          <w:rFonts w:hint="eastAsia"/>
        </w:rPr>
      </w:pPr>
    </w:p>
    <w:p>
      <w:pPr>
        <w:spacing w:after="113"/>
      </w:pPr>
    </w:p>
    <w:p>
      <w:pPr>
        <w:pStyle w:val="115"/>
        <w:spacing w:before="120" w:after="120"/>
      </w:pPr>
      <w:r>
        <w:rPr>
          <w:rFonts w:hint="eastAsia"/>
        </w:rPr>
        <w:t>盘式制动示意图</w:t>
      </w:r>
    </w:p>
    <w:p>
      <w:pPr>
        <w:pStyle w:val="163"/>
      </w:pPr>
      <w:r>
        <w:rPr>
          <w:rFonts w:hint="eastAsia"/>
        </w:rPr>
        <w:t>轴体按其截面形状分为方形轴体与圆形轴体，如图6</w:t>
      </w:r>
      <w:r>
        <w:t>所示，轴体截面尺寸系列见表</w:t>
      </w:r>
      <w:r>
        <w:rPr>
          <w:rFonts w:hint="eastAsia"/>
        </w:rPr>
        <w:t>2</w:t>
      </w:r>
      <w:r>
        <w:t>。</w:t>
      </w:r>
    </w:p>
    <w:p>
      <w:pPr>
        <w:spacing w:line="411" w:lineRule="auto"/>
      </w:pPr>
      <w:r>
        <w:drawing>
          <wp:anchor distT="0" distB="0" distL="114300" distR="114300" simplePos="0" relativeHeight="251673600" behindDoc="0" locked="0" layoutInCell="1" allowOverlap="1">
            <wp:simplePos x="0" y="0"/>
            <wp:positionH relativeFrom="column">
              <wp:posOffset>1148080</wp:posOffset>
            </wp:positionH>
            <wp:positionV relativeFrom="paragraph">
              <wp:posOffset>114935</wp:posOffset>
            </wp:positionV>
            <wp:extent cx="3688080" cy="1093470"/>
            <wp:effectExtent l="0" t="0" r="762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688080" cy="1093158"/>
                    </a:xfrm>
                    <a:prstGeom prst="rect">
                      <a:avLst/>
                    </a:prstGeom>
                  </pic:spPr>
                </pic:pic>
              </a:graphicData>
            </a:graphic>
          </wp:anchor>
        </w:drawing>
      </w:r>
    </w:p>
    <w:p>
      <w:pPr>
        <w:spacing w:line="411" w:lineRule="auto"/>
      </w:pPr>
    </w:p>
    <w:p>
      <w:pPr>
        <w:spacing w:line="411" w:lineRule="auto"/>
      </w:pPr>
    </w:p>
    <w:p>
      <w:pPr>
        <w:spacing w:line="411" w:lineRule="auto"/>
      </w:pPr>
    </w:p>
    <w:p>
      <w:pPr>
        <w:spacing w:line="411" w:lineRule="auto"/>
      </w:pPr>
    </w:p>
    <w:p>
      <w:pPr>
        <w:spacing w:after="32" w:line="259" w:lineRule="auto"/>
        <w:ind w:right="1120" w:firstLine="2100" w:firstLineChars="750"/>
      </w:pPr>
      <w:r>
        <w:rPr>
          <w:rFonts w:hint="eastAsia"/>
          <w:sz w:val="28"/>
        </w:rPr>
        <w:t>方形轴体                      圆形轴体</w:t>
      </w:r>
    </w:p>
    <w:p>
      <w:pPr>
        <w:pStyle w:val="115"/>
        <w:spacing w:before="120" w:after="120"/>
        <w:rPr>
          <w:rFonts w:hint="eastAsia"/>
        </w:rPr>
      </w:pPr>
      <w:r>
        <w:rPr>
          <w:rFonts w:hint="eastAsia"/>
        </w:rPr>
        <w:t>轴体截面示意图</w:t>
      </w: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113"/>
        <w:spacing w:before="120" w:after="120"/>
      </w:pPr>
      <w:r>
        <w:rPr>
          <w:rFonts w:hint="eastAsia"/>
        </w:rPr>
        <w:t>轴体截面尺寸系列</w:t>
      </w:r>
    </w:p>
    <w:p>
      <w:pPr>
        <w:spacing w:line="262" w:lineRule="auto"/>
        <w:ind w:left="10" w:right="44"/>
        <w:jc w:val="center"/>
      </w:pPr>
    </w:p>
    <w:tbl>
      <w:tblPr>
        <w:tblStyle w:val="27"/>
        <w:tblW w:w="9227" w:type="dxa"/>
        <w:tblInd w:w="5" w:type="dxa"/>
        <w:tblLayout w:type="autofit"/>
        <w:tblCellMar>
          <w:top w:w="68" w:type="dxa"/>
          <w:left w:w="0" w:type="dxa"/>
          <w:bottom w:w="0" w:type="dxa"/>
          <w:right w:w="115" w:type="dxa"/>
        </w:tblCellMar>
      </w:tblPr>
      <w:tblGrid>
        <w:gridCol w:w="3070"/>
        <w:gridCol w:w="2590"/>
        <w:gridCol w:w="480"/>
        <w:gridCol w:w="3087"/>
      </w:tblGrid>
      <w:tr>
        <w:tblPrEx>
          <w:tblCellMar>
            <w:top w:w="68" w:type="dxa"/>
            <w:left w:w="0" w:type="dxa"/>
            <w:bottom w:w="0" w:type="dxa"/>
            <w:right w:w="115" w:type="dxa"/>
          </w:tblCellMar>
        </w:tblPrEx>
        <w:trPr>
          <w:trHeight w:val="360" w:hRule="atLeast"/>
        </w:trPr>
        <w:tc>
          <w:tcPr>
            <w:tcW w:w="3070" w:type="dxa"/>
            <w:tcBorders>
              <w:top w:val="single" w:color="000000" w:sz="2" w:space="0"/>
              <w:left w:val="single" w:color="000000" w:sz="2" w:space="0"/>
              <w:bottom w:val="single" w:color="000000" w:sz="2" w:space="0"/>
              <w:right w:val="single" w:color="000000" w:sz="2" w:space="0"/>
            </w:tcBorders>
            <w:shd w:val="clear" w:color="auto" w:fill="auto"/>
          </w:tcPr>
          <w:p>
            <w:pPr>
              <w:spacing w:line="259" w:lineRule="auto"/>
              <w:ind w:left="118"/>
              <w:jc w:val="center"/>
              <w:rPr>
                <w:sz w:val="22"/>
              </w:rPr>
            </w:pPr>
            <w:r>
              <w:rPr>
                <w:rFonts w:ascii="微软雅黑" w:hAnsi="微软雅黑" w:eastAsia="微软雅黑" w:cs="微软雅黑"/>
                <w:sz w:val="18"/>
              </w:rPr>
              <w:t>轴体形状</w:t>
            </w:r>
          </w:p>
        </w:tc>
        <w:tc>
          <w:tcPr>
            <w:tcW w:w="2590" w:type="dxa"/>
            <w:tcBorders>
              <w:top w:val="single" w:color="000000" w:sz="2" w:space="0"/>
              <w:left w:val="single" w:color="000000" w:sz="2" w:space="0"/>
              <w:bottom w:val="single" w:color="000000" w:sz="2" w:space="0"/>
              <w:right w:val="nil"/>
            </w:tcBorders>
            <w:shd w:val="clear" w:color="auto" w:fill="auto"/>
          </w:tcPr>
          <w:p>
            <w:pPr>
              <w:spacing w:after="160" w:line="259" w:lineRule="auto"/>
              <w:rPr>
                <w:sz w:val="22"/>
              </w:rPr>
            </w:pPr>
          </w:p>
        </w:tc>
        <w:tc>
          <w:tcPr>
            <w:tcW w:w="3567" w:type="dxa"/>
            <w:gridSpan w:val="2"/>
            <w:tcBorders>
              <w:top w:val="single" w:color="000000" w:sz="2" w:space="0"/>
              <w:left w:val="nil"/>
              <w:bottom w:val="single" w:color="000000" w:sz="2" w:space="0"/>
              <w:right w:val="single" w:color="000000" w:sz="2" w:space="0"/>
            </w:tcBorders>
            <w:shd w:val="clear" w:color="auto" w:fill="auto"/>
          </w:tcPr>
          <w:p>
            <w:pPr>
              <w:spacing w:line="259" w:lineRule="auto"/>
              <w:rPr>
                <w:sz w:val="22"/>
              </w:rPr>
            </w:pPr>
            <w:r>
              <w:rPr>
                <w:rFonts w:ascii="微软雅黑" w:hAnsi="微软雅黑" w:eastAsia="微软雅黑" w:cs="微软雅黑"/>
                <w:sz w:val="18"/>
              </w:rPr>
              <w:t>截面尺寸</w:t>
            </w:r>
          </w:p>
        </w:tc>
      </w:tr>
      <w:tr>
        <w:tblPrEx>
          <w:tblCellMar>
            <w:top w:w="68" w:type="dxa"/>
            <w:left w:w="0" w:type="dxa"/>
            <w:bottom w:w="0" w:type="dxa"/>
            <w:right w:w="115" w:type="dxa"/>
          </w:tblCellMar>
        </w:tblPrEx>
        <w:trPr>
          <w:trHeight w:val="362" w:hRule="atLeast"/>
        </w:trPr>
        <w:tc>
          <w:tcPr>
            <w:tcW w:w="3070" w:type="dxa"/>
            <w:tcBorders>
              <w:top w:val="single" w:color="000000" w:sz="2" w:space="0"/>
              <w:left w:val="single" w:color="000000" w:sz="2" w:space="0"/>
              <w:bottom w:val="single" w:color="000000" w:sz="2" w:space="0"/>
              <w:right w:val="single" w:color="000000" w:sz="2" w:space="0"/>
            </w:tcBorders>
            <w:shd w:val="clear" w:color="auto" w:fill="auto"/>
          </w:tcPr>
          <w:p>
            <w:pPr>
              <w:spacing w:line="259" w:lineRule="auto"/>
              <w:ind w:left="118"/>
              <w:jc w:val="center"/>
              <w:rPr>
                <w:sz w:val="22"/>
              </w:rPr>
            </w:pPr>
            <w:r>
              <w:rPr>
                <w:rFonts w:ascii="微软雅黑" w:hAnsi="微软雅黑" w:eastAsia="微软雅黑" w:cs="微软雅黑"/>
                <w:sz w:val="18"/>
              </w:rPr>
              <w:t>方形轴体</w:t>
            </w:r>
          </w:p>
        </w:tc>
        <w:tc>
          <w:tcPr>
            <w:tcW w:w="2590" w:type="dxa"/>
            <w:tcBorders>
              <w:top w:val="single" w:color="000000" w:sz="2" w:space="0"/>
              <w:left w:val="single" w:color="000000" w:sz="2" w:space="0"/>
              <w:bottom w:val="single" w:color="000000" w:sz="2" w:space="0"/>
              <w:right w:val="nil"/>
            </w:tcBorders>
            <w:shd w:val="clear" w:color="auto" w:fill="auto"/>
          </w:tcPr>
          <w:p>
            <w:pPr>
              <w:spacing w:line="259" w:lineRule="auto"/>
              <w:ind w:left="795"/>
              <w:rPr>
                <w:sz w:val="22"/>
              </w:rPr>
            </w:pPr>
            <w:r>
              <w:rPr>
                <w:rFonts w:ascii="微软雅黑" w:hAnsi="微软雅黑" w:eastAsia="微软雅黑" w:cs="微软雅黑"/>
                <w:sz w:val="16"/>
              </w:rPr>
              <w:t>120 × 120/ 127 × 127</w:t>
            </w:r>
          </w:p>
        </w:tc>
        <w:tc>
          <w:tcPr>
            <w:tcW w:w="480" w:type="dxa"/>
            <w:tcBorders>
              <w:top w:val="single" w:color="000000" w:sz="2" w:space="0"/>
              <w:left w:val="nil"/>
              <w:bottom w:val="single" w:color="000000" w:sz="2" w:space="0"/>
              <w:right w:val="single" w:color="000000" w:sz="2" w:space="0"/>
            </w:tcBorders>
            <w:shd w:val="clear" w:color="auto" w:fill="auto"/>
          </w:tcPr>
          <w:p>
            <w:pPr>
              <w:spacing w:after="160" w:line="259" w:lineRule="auto"/>
              <w:rPr>
                <w:sz w:val="22"/>
              </w:rPr>
            </w:pPr>
          </w:p>
        </w:tc>
        <w:tc>
          <w:tcPr>
            <w:tcW w:w="3087" w:type="dxa"/>
            <w:tcBorders>
              <w:top w:val="single" w:color="000000" w:sz="2" w:space="0"/>
              <w:left w:val="single" w:color="000000" w:sz="2" w:space="0"/>
              <w:bottom w:val="single" w:color="000000" w:sz="2" w:space="0"/>
              <w:right w:val="single" w:color="000000" w:sz="2" w:space="0"/>
            </w:tcBorders>
            <w:shd w:val="clear" w:color="auto" w:fill="auto"/>
          </w:tcPr>
          <w:p>
            <w:pPr>
              <w:spacing w:line="259" w:lineRule="auto"/>
              <w:ind w:left="115"/>
              <w:jc w:val="center"/>
              <w:rPr>
                <w:sz w:val="22"/>
              </w:rPr>
            </w:pPr>
            <w:r>
              <w:rPr>
                <w:rFonts w:hint="eastAsia" w:ascii="微软雅黑" w:hAnsi="微软雅黑" w:eastAsia="微软雅黑" w:cs="微软雅黑"/>
                <w:sz w:val="18"/>
              </w:rPr>
              <w:t>15</w:t>
            </w:r>
            <w:r>
              <w:rPr>
                <w:rFonts w:ascii="微软雅黑" w:hAnsi="微软雅黑" w:eastAsia="微软雅黑" w:cs="微软雅黑"/>
                <w:sz w:val="18"/>
              </w:rPr>
              <w:t>0 ×</w:t>
            </w:r>
            <w:r>
              <w:rPr>
                <w:rFonts w:hint="eastAsia" w:ascii="微软雅黑" w:hAnsi="微软雅黑" w:eastAsia="微软雅黑" w:cs="微软雅黑"/>
                <w:sz w:val="18"/>
              </w:rPr>
              <w:t>15</w:t>
            </w:r>
            <w:r>
              <w:rPr>
                <w:rFonts w:ascii="微软雅黑" w:hAnsi="微软雅黑" w:eastAsia="微软雅黑" w:cs="微软雅黑"/>
                <w:sz w:val="18"/>
              </w:rPr>
              <w:t>0</w:t>
            </w:r>
          </w:p>
        </w:tc>
      </w:tr>
      <w:tr>
        <w:trPr>
          <w:trHeight w:val="363" w:hRule="atLeast"/>
        </w:trPr>
        <w:tc>
          <w:tcPr>
            <w:tcW w:w="3070" w:type="dxa"/>
            <w:tcBorders>
              <w:top w:val="single" w:color="000000" w:sz="2" w:space="0"/>
              <w:left w:val="single" w:color="000000" w:sz="2" w:space="0"/>
              <w:bottom w:val="single" w:color="000000" w:sz="2" w:space="0"/>
              <w:right w:val="single" w:color="000000" w:sz="2" w:space="0"/>
            </w:tcBorders>
            <w:shd w:val="clear" w:color="auto" w:fill="auto"/>
          </w:tcPr>
          <w:p>
            <w:pPr>
              <w:spacing w:line="259" w:lineRule="auto"/>
              <w:ind w:left="132"/>
              <w:jc w:val="center"/>
              <w:rPr>
                <w:sz w:val="22"/>
              </w:rPr>
            </w:pPr>
            <w:r>
              <w:rPr>
                <w:rFonts w:ascii="微软雅黑" w:hAnsi="微软雅黑" w:eastAsia="微软雅黑" w:cs="微软雅黑"/>
                <w:sz w:val="18"/>
              </w:rPr>
              <w:t>圆形轴体</w:t>
            </w:r>
          </w:p>
        </w:tc>
        <w:tc>
          <w:tcPr>
            <w:tcW w:w="2590" w:type="dxa"/>
            <w:tcBorders>
              <w:top w:val="single" w:color="000000" w:sz="2" w:space="0"/>
              <w:left w:val="single" w:color="000000" w:sz="2" w:space="0"/>
              <w:bottom w:val="single" w:color="000000" w:sz="2" w:space="0"/>
              <w:right w:val="nil"/>
            </w:tcBorders>
            <w:shd w:val="clear" w:color="auto" w:fill="auto"/>
          </w:tcPr>
          <w:p>
            <w:pPr>
              <w:spacing w:line="259" w:lineRule="auto"/>
              <w:ind w:left="583"/>
              <w:jc w:val="center"/>
              <w:rPr>
                <w:sz w:val="22"/>
              </w:rPr>
            </w:pPr>
            <w:r>
              <w:rPr>
                <w:rFonts w:hint="eastAsia" w:ascii="微软雅黑" w:hAnsi="微软雅黑" w:eastAsia="微软雅黑" w:cs="微软雅黑"/>
                <w:sz w:val="16"/>
              </w:rPr>
              <w:t>Φ</w:t>
            </w:r>
            <w:r>
              <w:rPr>
                <w:rFonts w:ascii="微软雅黑" w:hAnsi="微软雅黑" w:eastAsia="微软雅黑" w:cs="微软雅黑"/>
                <w:sz w:val="16"/>
              </w:rPr>
              <w:t>127</w:t>
            </w:r>
          </w:p>
        </w:tc>
        <w:tc>
          <w:tcPr>
            <w:tcW w:w="480" w:type="dxa"/>
            <w:tcBorders>
              <w:top w:val="single" w:color="000000" w:sz="2" w:space="0"/>
              <w:left w:val="nil"/>
              <w:bottom w:val="single" w:color="000000" w:sz="2" w:space="0"/>
              <w:right w:val="single" w:color="000000" w:sz="2" w:space="0"/>
            </w:tcBorders>
            <w:shd w:val="clear" w:color="auto" w:fill="auto"/>
          </w:tcPr>
          <w:p>
            <w:pPr>
              <w:spacing w:after="160" w:line="259" w:lineRule="auto"/>
              <w:rPr>
                <w:sz w:val="22"/>
              </w:rPr>
            </w:pPr>
          </w:p>
        </w:tc>
        <w:tc>
          <w:tcPr>
            <w:tcW w:w="3087" w:type="dxa"/>
            <w:tcBorders>
              <w:top w:val="single" w:color="000000" w:sz="2" w:space="0"/>
              <w:left w:val="single" w:color="000000" w:sz="2" w:space="0"/>
              <w:bottom w:val="single" w:color="000000" w:sz="2" w:space="0"/>
              <w:right w:val="single" w:color="000000" w:sz="2" w:space="0"/>
            </w:tcBorders>
            <w:shd w:val="clear" w:color="auto" w:fill="auto"/>
          </w:tcPr>
          <w:p>
            <w:pPr>
              <w:spacing w:line="259" w:lineRule="auto"/>
              <w:ind w:left="110"/>
              <w:jc w:val="center"/>
              <w:rPr>
                <w:sz w:val="22"/>
              </w:rPr>
            </w:pPr>
            <w:r>
              <w:rPr>
                <w:rFonts w:hint="eastAsia" w:ascii="微软雅黑" w:hAnsi="微软雅黑" w:eastAsia="微软雅黑" w:cs="微软雅黑"/>
                <w:sz w:val="16"/>
              </w:rPr>
              <w:t>Φ</w:t>
            </w:r>
            <w:r>
              <w:rPr>
                <w:rFonts w:ascii="微软雅黑" w:hAnsi="微软雅黑" w:eastAsia="微软雅黑" w:cs="微软雅黑"/>
                <w:sz w:val="16"/>
              </w:rPr>
              <w:t xml:space="preserve"> 146</w:t>
            </w:r>
          </w:p>
        </w:tc>
      </w:tr>
    </w:tbl>
    <w:p>
      <w:pPr>
        <w:pStyle w:val="105"/>
        <w:spacing w:before="240" w:after="240"/>
      </w:pPr>
      <w:r>
        <w:rPr>
          <w:rFonts w:hint="eastAsia"/>
        </w:rPr>
        <w:t>技术要求</w:t>
      </w:r>
    </w:p>
    <w:p>
      <w:pPr>
        <w:pStyle w:val="106"/>
        <w:spacing w:before="120" w:after="120"/>
      </w:pPr>
      <w:r>
        <w:rPr>
          <w:rFonts w:hint="eastAsia"/>
        </w:rPr>
        <w:t>一般要求</w:t>
      </w:r>
    </w:p>
    <w:p>
      <w:pPr>
        <w:pStyle w:val="166"/>
      </w:pPr>
      <w:r>
        <w:rPr>
          <w:rFonts w:hint="eastAsia"/>
        </w:rPr>
        <w:t>挂车车轴应按照规定程序批准的图样和技术文件制造。</w:t>
      </w:r>
    </w:p>
    <w:p>
      <w:pPr>
        <w:pStyle w:val="166"/>
      </w:pPr>
      <w:r>
        <w:rPr>
          <w:rFonts w:hint="eastAsia"/>
        </w:rPr>
        <w:t>冲压焊接车轴不应有咬边、裂纹、气孔等冲压、焊接缺陷，</w:t>
      </w:r>
      <w:r>
        <w:t xml:space="preserve">焊接质量应符合 </w:t>
      </w:r>
      <w:r>
        <w:rPr>
          <w:rFonts w:hint="eastAsia"/>
        </w:rPr>
        <w:t>JB/T 5000.3</w:t>
      </w:r>
      <w:r>
        <w:t xml:space="preserve"> 的相关</w:t>
      </w:r>
      <w:r>
        <w:rPr>
          <w:rFonts w:hint="eastAsia"/>
        </w:rPr>
        <w:t>规定。</w:t>
      </w:r>
    </w:p>
    <w:p>
      <w:pPr>
        <w:pStyle w:val="166"/>
      </w:pPr>
      <w:r>
        <w:rPr>
          <w:rFonts w:hint="eastAsia"/>
        </w:rPr>
        <w:t>挂车车轴油漆涂层应有良好的耐腐蚀性，</w:t>
      </w:r>
      <w:r>
        <w:t>按</w:t>
      </w:r>
      <w:r>
        <w:rPr>
          <w:rFonts w:hint="eastAsia"/>
        </w:rPr>
        <w:t>Q</w:t>
      </w:r>
      <w:r>
        <w:t>C/T 484---1999</w:t>
      </w:r>
      <w:r>
        <w:rPr>
          <w:rFonts w:hint="eastAsia"/>
        </w:rPr>
        <w:t>中4.1.11</w:t>
      </w:r>
      <w:r>
        <w:t>的规定， 经</w:t>
      </w:r>
      <w:r>
        <w:rPr>
          <w:rFonts w:hint="eastAsia"/>
        </w:rPr>
        <w:t>150</w:t>
      </w:r>
      <w:r>
        <w:t>h盐雾</w:t>
      </w:r>
      <w:r>
        <w:rPr>
          <w:rFonts w:hint="eastAsia"/>
        </w:rPr>
        <w:t>试验后，漆膜表面单侧锈蚀蔓延不超过2mm</w:t>
      </w:r>
      <w:r>
        <w:t>。</w:t>
      </w:r>
    </w:p>
    <w:p>
      <w:pPr>
        <w:pStyle w:val="166"/>
      </w:pPr>
      <w:r>
        <w:rPr>
          <w:rFonts w:hint="eastAsia"/>
        </w:rPr>
        <w:t>车轮安装面间距MF</w:t>
      </w:r>
      <w:r>
        <w:t>公差应为</w:t>
      </w:r>
      <w:r>
        <w:rPr>
          <w:rFonts w:hint="eastAsia"/>
        </w:rPr>
        <w:t>±5mm</w:t>
      </w:r>
      <w:r>
        <w:t>，轴体截面尺寸宜符合表</w:t>
      </w:r>
      <w:r>
        <w:rPr>
          <w:rFonts w:hint="eastAsia"/>
        </w:rPr>
        <w:t>2</w:t>
      </w:r>
      <w:r>
        <w:t>的规定，尺寸公差为</w:t>
      </w:r>
      <w:r>
        <w:rPr>
          <w:rFonts w:hint="eastAsia"/>
        </w:rPr>
        <w:t>±1mm</w:t>
      </w:r>
      <w:r>
        <w:t>。</w:t>
      </w:r>
    </w:p>
    <w:p>
      <w:pPr>
        <w:pStyle w:val="106"/>
        <w:spacing w:before="120" w:after="120"/>
      </w:pPr>
      <w:r>
        <w:rPr>
          <w:rFonts w:hint="eastAsia"/>
        </w:rPr>
        <w:t>互换性要求</w:t>
      </w:r>
    </w:p>
    <w:p>
      <w:pPr>
        <w:pStyle w:val="166"/>
      </w:pPr>
      <w:r>
        <w:rPr>
          <w:rFonts w:hint="eastAsia"/>
        </w:rPr>
        <w:t>挂车车轴制动器摩擦面直径、螺栓安装分度圆直径、钢圈止口</w:t>
      </w:r>
      <w:r>
        <w:t xml:space="preserve"> 位直径、轮胎螺栓数量及规格宜选用</w:t>
      </w:r>
    </w:p>
    <w:p>
      <w:pPr>
        <w:pStyle w:val="166"/>
      </w:pPr>
      <w:r>
        <w:rPr>
          <w:rFonts w:hint="eastAsia"/>
        </w:rPr>
        <w:t>表1</w:t>
      </w:r>
      <w:r>
        <w:t>所列举的数值，且应满足</w:t>
      </w:r>
      <w:r>
        <w:rPr>
          <w:rFonts w:hint="eastAsia"/>
        </w:rPr>
        <w:t>GB/T4095</w:t>
      </w:r>
      <w:r>
        <w:t>的相关要求。</w:t>
      </w:r>
    </w:p>
    <w:p>
      <w:pPr>
        <w:pStyle w:val="106"/>
        <w:spacing w:before="120" w:after="120"/>
      </w:pPr>
      <w:r>
        <w:rPr>
          <w:rFonts w:hint="eastAsia"/>
        </w:rPr>
        <w:t>轴体</w:t>
      </w:r>
    </w:p>
    <w:p>
      <w:pPr>
        <w:pStyle w:val="66"/>
        <w:spacing w:before="120" w:after="120"/>
      </w:pPr>
      <w:r>
        <w:rPr>
          <w:rFonts w:hint="eastAsia"/>
        </w:rPr>
        <w:t>尺寸及外观</w:t>
      </w:r>
    </w:p>
    <w:p>
      <w:pPr>
        <w:pStyle w:val="165"/>
      </w:pPr>
      <w:r>
        <w:rPr>
          <w:rFonts w:hint="eastAsia"/>
        </w:rPr>
        <w:t>各轴承位的圆柱度误差不大于0.025mm</w:t>
      </w:r>
      <w:r>
        <w:t>，轴体局部示意图如图</w:t>
      </w:r>
      <w:r>
        <w:rPr>
          <w:rFonts w:hint="eastAsia"/>
        </w:rPr>
        <w:t>7</w:t>
      </w:r>
      <w:r>
        <w:t>所示。</w:t>
      </w:r>
    </w:p>
    <w:p>
      <w:pPr>
        <w:pStyle w:val="232"/>
        <w:spacing w:after="0" w:line="360" w:lineRule="auto"/>
        <w:ind w:left="0" w:right="-113" w:firstLine="0"/>
      </w:pPr>
      <w:r>
        <w:drawing>
          <wp:anchor distT="0" distB="0" distL="114300" distR="114300" simplePos="0" relativeHeight="251674624" behindDoc="0" locked="0" layoutInCell="1" allowOverlap="1">
            <wp:simplePos x="0" y="0"/>
            <wp:positionH relativeFrom="column">
              <wp:posOffset>265430</wp:posOffset>
            </wp:positionH>
            <wp:positionV relativeFrom="paragraph">
              <wp:posOffset>6985</wp:posOffset>
            </wp:positionV>
            <wp:extent cx="4090035" cy="1864360"/>
            <wp:effectExtent l="0" t="0" r="5715" b="3175"/>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4110494" cy="1873371"/>
                    </a:xfrm>
                    <a:prstGeom prst="rect">
                      <a:avLst/>
                    </a:prstGeom>
                  </pic:spPr>
                </pic:pic>
              </a:graphicData>
            </a:graphic>
          </wp:anchor>
        </w:drawing>
      </w:r>
    </w:p>
    <w:p>
      <w:pPr>
        <w:pStyle w:val="232"/>
        <w:spacing w:after="0" w:line="360" w:lineRule="auto"/>
        <w:ind w:left="0" w:right="-113" w:firstLine="0"/>
      </w:pPr>
    </w:p>
    <w:p>
      <w:pPr>
        <w:pStyle w:val="232"/>
        <w:spacing w:after="0" w:line="360" w:lineRule="auto"/>
        <w:ind w:left="0" w:right="-113" w:firstLine="0"/>
      </w:pPr>
    </w:p>
    <w:p>
      <w:pPr>
        <w:pStyle w:val="232"/>
        <w:spacing w:after="0" w:line="360" w:lineRule="auto"/>
        <w:ind w:left="0" w:right="-113" w:firstLine="0"/>
      </w:pPr>
    </w:p>
    <w:p>
      <w:pPr>
        <w:pStyle w:val="232"/>
        <w:spacing w:after="0" w:line="360" w:lineRule="auto"/>
        <w:ind w:left="0" w:right="-113" w:firstLine="0"/>
      </w:pPr>
    </w:p>
    <w:p>
      <w:pPr>
        <w:pStyle w:val="232"/>
        <w:spacing w:after="0" w:line="240" w:lineRule="auto"/>
        <w:ind w:left="0" w:right="-113" w:firstLine="0"/>
      </w:pPr>
    </w:p>
    <w:p>
      <w:pPr>
        <w:pStyle w:val="232"/>
        <w:spacing w:after="0" w:line="240" w:lineRule="auto"/>
        <w:ind w:left="0" w:right="-113" w:firstLine="0"/>
      </w:pPr>
    </w:p>
    <w:p>
      <w:pPr>
        <w:pStyle w:val="232"/>
        <w:spacing w:after="0" w:line="240" w:lineRule="auto"/>
        <w:ind w:left="0" w:right="-113" w:firstLine="0"/>
      </w:pPr>
    </w:p>
    <w:p>
      <w:pPr>
        <w:pStyle w:val="232"/>
        <w:spacing w:after="0" w:line="240" w:lineRule="auto"/>
        <w:ind w:left="0" w:right="-113" w:firstLine="0"/>
      </w:pPr>
    </w:p>
    <w:p>
      <w:pPr>
        <w:pStyle w:val="115"/>
        <w:spacing w:before="120" w:after="120"/>
      </w:pPr>
      <w:r>
        <w:t>轴体局部示意图</w:t>
      </w:r>
    </w:p>
    <w:p>
      <w:pPr>
        <w:pStyle w:val="232"/>
        <w:spacing w:after="0" w:line="240" w:lineRule="auto"/>
        <w:ind w:left="0" w:right="-113" w:firstLine="0"/>
        <w:rPr>
          <w:rFonts w:ascii="黑体" w:hAnsi="黑体" w:eastAsia="黑体"/>
        </w:rPr>
      </w:pPr>
    </w:p>
    <w:p>
      <w:pPr>
        <w:pStyle w:val="165"/>
      </w:pPr>
      <w:r>
        <w:rPr>
          <w:rFonts w:hint="eastAsia"/>
        </w:rPr>
        <w:t>同侧轴颈内外轴承安装位同轴度误差应不大于</w:t>
      </w:r>
      <w:r>
        <w:rPr>
          <w:rFonts w:ascii="Cambria" w:hAnsi="Cambria" w:cs="Cambria"/>
        </w:rPr>
        <w:t>ϕ</w:t>
      </w:r>
      <w:r>
        <w:rPr>
          <w:rFonts w:hint="eastAsia"/>
        </w:rPr>
        <w:t>0.05mm</w:t>
      </w:r>
      <w:r>
        <w:t>，如图7所示。</w:t>
      </w:r>
    </w:p>
    <w:p>
      <w:pPr>
        <w:pStyle w:val="165"/>
      </w:pPr>
      <w:r>
        <w:rPr>
          <w:rFonts w:hint="eastAsia"/>
        </w:rPr>
        <w:t>轴头螺纹应完整、表面光洁，无碰痕等缺陷，螺纹公差等级为6g</w:t>
      </w:r>
      <w:r>
        <w:t>，如图7所示。</w:t>
      </w:r>
    </w:p>
    <w:p>
      <w:pPr>
        <w:pStyle w:val="165"/>
      </w:pPr>
      <w:r>
        <w:rPr>
          <w:rFonts w:hint="eastAsia"/>
        </w:rPr>
        <w:t>与轴承配合的轴颈表面粗糙度Ra</w:t>
      </w:r>
      <w:r>
        <w:t>应小于或等于</w:t>
      </w:r>
      <w:r>
        <w:rPr>
          <w:rFonts w:hint="eastAsia"/>
        </w:rPr>
        <w:t>1.6</w:t>
      </w:r>
      <w:r>
        <w:rPr>
          <w:rFonts w:ascii="Calibri" w:hAnsi="Calibri" w:eastAsia="黑体" w:cs="Calibri"/>
        </w:rPr>
        <w:t>µ</w:t>
      </w:r>
      <w:r>
        <w:rPr>
          <w:rFonts w:hint="eastAsia" w:ascii="黑体" w:hAnsi="黑体" w:eastAsia="黑体"/>
        </w:rPr>
        <w:t>m</w:t>
      </w:r>
      <w:r>
        <w:t>图</w:t>
      </w:r>
      <w:r>
        <w:rPr>
          <w:rFonts w:hint="eastAsia"/>
        </w:rPr>
        <w:t>7</w:t>
      </w:r>
      <w:r>
        <w:t>）</w:t>
      </w:r>
      <w:r>
        <w:rPr>
          <w:rFonts w:hint="eastAsia"/>
        </w:rPr>
        <w:t>,</w:t>
      </w:r>
      <w:r>
        <w:t>不应有碰痕、擦伤及刻痕等</w:t>
      </w:r>
      <w:r>
        <w:rPr>
          <w:rFonts w:hint="eastAsia"/>
        </w:rPr>
        <w:t>缺陷。</w:t>
      </w:r>
    </w:p>
    <w:p>
      <w:pPr>
        <w:pStyle w:val="165"/>
      </w:pPr>
      <w:r>
        <w:rPr>
          <w:rFonts w:hint="eastAsia"/>
        </w:rPr>
        <w:t>轴体经探伤后应无缺陷。</w:t>
      </w:r>
    </w:p>
    <w:p>
      <w:pPr>
        <w:spacing w:line="240" w:lineRule="auto"/>
      </w:pPr>
    </w:p>
    <w:p>
      <w:pPr>
        <w:pStyle w:val="66"/>
        <w:spacing w:before="120" w:after="120"/>
      </w:pPr>
      <w:r>
        <w:rPr>
          <w:rFonts w:hint="eastAsia"/>
        </w:rPr>
        <w:t>性能</w:t>
      </w:r>
    </w:p>
    <w:p>
      <w:pPr>
        <w:pStyle w:val="165"/>
      </w:pPr>
      <w:r>
        <w:rPr>
          <w:rFonts w:hint="eastAsia"/>
        </w:rPr>
        <w:t>轴体总成垂直弯曲刚度</w:t>
      </w:r>
    </w:p>
    <w:p>
      <w:pPr>
        <w:pStyle w:val="165"/>
      </w:pPr>
      <w:r>
        <w:rPr>
          <w:rFonts w:hint="eastAsia"/>
        </w:rPr>
        <w:t>额定轴荷作用下，每米轮距最大变形量不超过3</w:t>
      </w:r>
      <w:r>
        <w:t>mm。</w:t>
      </w:r>
    </w:p>
    <w:p>
      <w:pPr>
        <w:pStyle w:val="165"/>
      </w:pPr>
      <w:r>
        <w:rPr>
          <w:rFonts w:hint="eastAsia"/>
        </w:rPr>
        <w:t>轴体总成垂直弯曲静强度</w:t>
      </w:r>
    </w:p>
    <w:p>
      <w:pPr>
        <w:pStyle w:val="165"/>
      </w:pPr>
      <w:r>
        <w:rPr>
          <w:rFonts w:hint="eastAsia"/>
        </w:rPr>
        <w:t>垂直弯曲失效(</w:t>
      </w:r>
      <w:r>
        <w:t>断裂或严重塑性变形</w:t>
      </w:r>
      <w:r>
        <w:rPr>
          <w:rFonts w:hint="eastAsia"/>
        </w:rPr>
        <w:t>)</w:t>
      </w:r>
      <w:r>
        <w:t>后备系数</w:t>
      </w:r>
      <m:oMath>
        <m:sSub>
          <m:sSubPr>
            <m:ctrlPr>
              <w:rPr>
                <w:rFonts w:ascii="Cambria Math" w:hAnsi="Cambria Math"/>
                <w:i/>
              </w:rPr>
            </m:ctrlPr>
          </m:sSubPr>
          <m:e>
            <m:r>
              <w:rPr>
                <w:rFonts w:hint="eastAsia" w:ascii="Cambria Math" w:hAnsi="Cambria Math"/>
              </w:rPr>
              <m:t>K</m:t>
            </m:r>
            <m:ctrlPr>
              <w:rPr>
                <w:rFonts w:ascii="Cambria Math" w:hAnsi="Cambria Math"/>
                <w:i/>
              </w:rPr>
            </m:ctrlPr>
          </m:e>
          <m:sub>
            <m:r>
              <w:rPr>
                <w:rFonts w:hint="eastAsia" w:ascii="Cambria Math" w:hAnsi="Cambria Math"/>
              </w:rPr>
              <m:t>n</m:t>
            </m:r>
            <m:ctrlPr>
              <w:rPr>
                <w:rFonts w:ascii="Cambria Math" w:hAnsi="Cambria Math"/>
                <w:i/>
              </w:rPr>
            </m:ctrlPr>
          </m:sub>
        </m:sSub>
      </m:oMath>
      <w:r>
        <w:t>大于或等于</w:t>
      </w:r>
      <w:r>
        <w:rPr>
          <w:rFonts w:hint="eastAsia"/>
        </w:rPr>
        <w:t>5</w:t>
      </w:r>
      <w:r>
        <w:t>。</w:t>
      </w:r>
    </w:p>
    <w:p>
      <w:pPr>
        <w:pStyle w:val="165"/>
      </w:pPr>
      <w:r>
        <w:rPr>
          <w:rFonts w:hint="eastAsia"/>
        </w:rPr>
        <w:t>轴体总成垂直弯曲疲劳寿命</w:t>
      </w:r>
    </w:p>
    <w:p>
      <w:pPr>
        <w:pStyle w:val="165"/>
      </w:pPr>
      <w:r>
        <w:rPr>
          <w:rFonts w:hint="eastAsia"/>
        </w:rPr>
        <w:t>在</w:t>
      </w:r>
      <w:r>
        <w:t>2.5 倍额定轴荷作用下，最低疲劳寿命应不少于</w:t>
      </w:r>
      <w:r>
        <w:rPr>
          <w:rFonts w:hint="eastAsia"/>
        </w:rPr>
        <w:t>5</w:t>
      </w:r>
      <w:r>
        <w:t>0</w:t>
      </w:r>
      <w:r>
        <w:rPr>
          <w:rFonts w:hint="eastAsia"/>
        </w:rPr>
        <w:t>X</w:t>
      </w:r>
      <m:oMath>
        <m:sSup>
          <m:sSupPr>
            <m:ctrlPr>
              <w:rPr>
                <w:rFonts w:ascii="Cambria Math" w:hAnsi="Cambria Math"/>
                <w:i/>
              </w:rPr>
            </m:ctrlPr>
          </m:sSupPr>
          <m:e>
            <m:r>
              <w:rPr>
                <w:rFonts w:hint="eastAsia" w:ascii="Cambria Math" w:hAnsi="Cambria Math"/>
              </w:rPr>
              <m:t>10</m:t>
            </m:r>
            <m:ctrlPr>
              <w:rPr>
                <w:rFonts w:ascii="Cambria Math" w:hAnsi="Cambria Math"/>
                <w:i/>
              </w:rPr>
            </m:ctrlPr>
          </m:e>
          <m:sup>
            <m:r>
              <w:rPr>
                <w:rFonts w:hint="eastAsia" w:ascii="Cambria Math" w:hAnsi="Cambria Math"/>
              </w:rPr>
              <m:t>4</m:t>
            </m:r>
            <m:ctrlPr>
              <w:rPr>
                <w:rFonts w:ascii="Cambria Math" w:hAnsi="Cambria Math"/>
                <w:i/>
              </w:rPr>
            </m:ctrlPr>
          </m:sup>
        </m:sSup>
      </m:oMath>
      <w:r>
        <w:t>次，平均疲劳寿命应不少于</w:t>
      </w:r>
      <w:r>
        <w:rPr>
          <w:rFonts w:hint="eastAsia"/>
        </w:rPr>
        <w:t>8</w:t>
      </w:r>
      <w:r>
        <w:t>0</w:t>
      </w:r>
      <w:r>
        <w:rPr>
          <w:rFonts w:hint="eastAsia"/>
        </w:rPr>
        <w:t>X</w:t>
      </w:r>
      <m:oMath>
        <m:sSup>
          <m:sSupPr>
            <m:ctrlPr>
              <w:rPr>
                <w:rFonts w:ascii="Cambria Math" w:hAnsi="Cambria Math"/>
                <w:i/>
              </w:rPr>
            </m:ctrlPr>
          </m:sSupPr>
          <m:e>
            <m:r>
              <w:rPr>
                <w:rFonts w:hint="eastAsia" w:ascii="Cambria Math" w:hAnsi="Cambria Math"/>
              </w:rPr>
              <m:t>10</m:t>
            </m:r>
            <m:ctrlPr>
              <w:rPr>
                <w:rFonts w:ascii="Cambria Math" w:hAnsi="Cambria Math"/>
                <w:i/>
              </w:rPr>
            </m:ctrlPr>
          </m:e>
          <m:sup>
            <m:r>
              <w:rPr>
                <w:rFonts w:hint="eastAsia" w:ascii="Cambria Math" w:hAnsi="Cambria Math"/>
              </w:rPr>
              <m:t>4</m:t>
            </m:r>
            <m:ctrlPr>
              <w:rPr>
                <w:rFonts w:ascii="Cambria Math" w:hAnsi="Cambria Math"/>
                <w:i/>
              </w:rPr>
            </m:ctrlPr>
          </m:sup>
        </m:sSup>
      </m:oMath>
      <w:r>
        <w:t>次。</w:t>
      </w:r>
    </w:p>
    <w:p>
      <w:pPr>
        <w:pStyle w:val="106"/>
        <w:spacing w:before="120" w:after="120"/>
      </w:pPr>
      <w:r>
        <w:rPr>
          <w:rFonts w:hint="eastAsia"/>
        </w:rPr>
        <w:t>制动装置</w:t>
      </w:r>
    </w:p>
    <w:p>
      <w:pPr>
        <w:pStyle w:val="66"/>
        <w:spacing w:before="120" w:after="120"/>
      </w:pPr>
      <w:r>
        <w:rPr>
          <w:rFonts w:hint="eastAsia"/>
        </w:rPr>
        <w:t>基本要求</w:t>
      </w:r>
    </w:p>
    <w:p>
      <w:pPr>
        <w:pStyle w:val="165"/>
      </w:pPr>
      <w:r>
        <w:rPr>
          <w:rFonts w:hint="eastAsia"/>
        </w:rPr>
        <w:t>车轮制动器的性能指标应满足QC/T239</w:t>
      </w:r>
      <w:r>
        <w:t>的要求。</w:t>
      </w:r>
    </w:p>
    <w:p>
      <w:pPr>
        <w:pStyle w:val="165"/>
      </w:pPr>
      <w:r>
        <w:t>制动卡钳总成的性能应满足</w:t>
      </w:r>
      <w:r>
        <w:rPr>
          <w:rFonts w:hint="eastAsia"/>
        </w:rPr>
        <w:t>GB/T31970</w:t>
      </w:r>
      <w:r>
        <w:t>的</w:t>
      </w:r>
      <w:r>
        <w:rPr>
          <w:rFonts w:hint="eastAsia"/>
        </w:rPr>
        <w:t>相关要求。</w:t>
      </w:r>
    </w:p>
    <w:p>
      <w:pPr>
        <w:pStyle w:val="106"/>
        <w:spacing w:before="120" w:after="120"/>
      </w:pPr>
      <w:r>
        <w:rPr>
          <w:rFonts w:hint="eastAsia"/>
        </w:rPr>
        <w:t>轮毂总成</w:t>
      </w:r>
    </w:p>
    <w:p>
      <w:pPr>
        <w:pStyle w:val="166"/>
      </w:pPr>
      <w:r>
        <w:rPr>
          <w:rFonts w:hint="eastAsia"/>
        </w:rPr>
        <w:t>应确保轴头螺母的装配满足企业设计要求，轮毂总成不应出现松脱现象。</w:t>
      </w:r>
    </w:p>
    <w:p>
      <w:pPr>
        <w:pStyle w:val="166"/>
      </w:pPr>
      <w:r>
        <w:rPr>
          <w:rFonts w:hint="eastAsia"/>
        </w:rPr>
        <w:t>轴承应符合GB/T25767和 GB/T24607</w:t>
      </w:r>
      <w:r>
        <w:t xml:space="preserve"> 的相关规定。</w:t>
      </w:r>
    </w:p>
    <w:p>
      <w:pPr>
        <w:pStyle w:val="166"/>
      </w:pPr>
      <w:r>
        <w:rPr>
          <w:rFonts w:hint="eastAsia"/>
        </w:rPr>
        <w:t>轮毂应进行耐久性疲劳试验，疲劳寿命不少于3</w:t>
      </w:r>
      <w:r>
        <w:t>0</w:t>
      </w:r>
      <w:r>
        <w:rPr>
          <w:rFonts w:hint="eastAsia"/>
        </w:rPr>
        <w:t>X</w:t>
      </w:r>
      <m:oMath>
        <m:sSup>
          <m:sSupPr>
            <m:ctrlPr>
              <w:rPr>
                <w:rFonts w:ascii="Cambria Math" w:hAnsi="Cambria Math"/>
                <w:i/>
              </w:rPr>
            </m:ctrlPr>
          </m:sSupPr>
          <m:e>
            <m:r>
              <w:rPr>
                <w:rFonts w:hint="eastAsia" w:ascii="Cambria Math" w:hAnsi="Cambria Math"/>
              </w:rPr>
              <m:t>10</m:t>
            </m:r>
            <m:ctrlPr>
              <w:rPr>
                <w:rFonts w:ascii="Cambria Math" w:hAnsi="Cambria Math"/>
                <w:i/>
              </w:rPr>
            </m:ctrlPr>
          </m:e>
          <m:sup>
            <m:r>
              <w:rPr>
                <w:rFonts w:hint="eastAsia" w:ascii="Cambria Math" w:hAnsi="Cambria Math"/>
              </w:rPr>
              <m:t>4</m:t>
            </m:r>
            <m:ctrlPr>
              <w:rPr>
                <w:rFonts w:ascii="Cambria Math" w:hAnsi="Cambria Math"/>
                <w:i/>
              </w:rPr>
            </m:ctrlPr>
          </m:sup>
        </m:sSup>
      </m:oMath>
      <w:bookmarkStart w:id="41" w:name="_Hlk71556460"/>
      <w:r>
        <w:t>次</w:t>
      </w:r>
      <w:bookmarkEnd w:id="41"/>
      <w:r>
        <w:t>；在疲劳试验次数小于或等于</w:t>
      </w:r>
      <w:r>
        <w:rPr>
          <w:rFonts w:hint="eastAsia"/>
        </w:rPr>
        <w:t>2</w:t>
      </w:r>
      <w:r>
        <w:t>0</w:t>
      </w:r>
      <w:r>
        <w:rPr>
          <w:rFonts w:hint="eastAsia"/>
        </w:rPr>
        <w:t>X</w:t>
      </w:r>
      <m:oMath>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4</m:t>
            </m:r>
            <m:ctrlPr>
              <w:rPr>
                <w:rFonts w:ascii="Cambria Math" w:hAnsi="Cambria Math"/>
                <w:i/>
              </w:rPr>
            </m:ctrlPr>
          </m:sup>
        </m:sSup>
      </m:oMath>
      <w:r>
        <w:t>次</w:t>
      </w:r>
      <w:r>
        <w:rPr>
          <w:rFonts w:hint="eastAsia"/>
        </w:rPr>
        <w:t>时，不应出现裂纹；在疲劳试验次数介于2</w:t>
      </w:r>
      <w:r>
        <w:t>0</w:t>
      </w:r>
      <w:r>
        <w:rPr>
          <w:rFonts w:hint="eastAsia"/>
        </w:rPr>
        <w:t>X</w:t>
      </w:r>
      <m:oMath>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4</m:t>
            </m:r>
            <m:ctrlPr>
              <w:rPr>
                <w:rFonts w:ascii="Cambria Math" w:hAnsi="Cambria Math"/>
                <w:i/>
              </w:rPr>
            </m:ctrlPr>
          </m:sup>
        </m:sSup>
      </m:oMath>
      <w:r>
        <w:t>至</w:t>
      </w:r>
      <w:r>
        <w:rPr>
          <w:rFonts w:hint="eastAsia"/>
        </w:rPr>
        <w:t>3</w:t>
      </w:r>
      <w:r>
        <w:t>0</w:t>
      </w:r>
      <w:r>
        <w:rPr>
          <w:rFonts w:hint="eastAsia"/>
        </w:rPr>
        <w:t>X</w:t>
      </w:r>
      <m:oMath>
        <m:r>
          <m:rPr>
            <m:sty m:val="p"/>
          </m:rPr>
          <w:rPr>
            <w:rFonts w:hint="eastAsia" w:ascii="Cambria Math" w:hAnsi="Cambria Math" w:eastAsia="仿宋"/>
          </w:rPr>
          <m:t>10</m:t>
        </m:r>
        <m:r>
          <m:rPr>
            <m:sty m:val="p"/>
          </m:rPr>
          <w:rPr>
            <w:rFonts w:ascii="Cambria Math" w:hAnsi="Cambria Math" w:eastAsia="仿宋"/>
          </w:rPr>
          <m:t>^</m:t>
        </m:r>
        <m:r>
          <m:rPr>
            <m:sty m:val="p"/>
          </m:rPr>
          <w:rPr>
            <w:rFonts w:hint="eastAsia" w:ascii="Cambria Math" w:hAnsi="Cambria Math" w:eastAsia="仿宋"/>
          </w:rPr>
          <m:t>4</m:t>
        </m:r>
      </m:oMath>
      <w:r>
        <w:t>次时，允许出现裂纹；如有裂纹，则在增加</w:t>
      </w:r>
      <w:r>
        <w:rPr>
          <w:rFonts w:hint="eastAsia"/>
        </w:rPr>
        <w:t>疲劳试验次数至10</w:t>
      </w:r>
      <w:r>
        <w:t>0</w:t>
      </w:r>
      <w:r>
        <w:rPr>
          <w:rFonts w:hint="eastAsia"/>
        </w:rPr>
        <w:t>X</w:t>
      </w:r>
      <m:oMath>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4</m:t>
            </m:r>
            <m:ctrlPr>
              <w:rPr>
                <w:rFonts w:ascii="Cambria Math" w:hAnsi="Cambria Math"/>
                <w:i/>
              </w:rPr>
            </m:ctrlPr>
          </m:sup>
        </m:sSup>
      </m:oMath>
      <w:r>
        <w:t>次时，</w:t>
      </w:r>
      <w:r>
        <w:rPr>
          <w:rFonts w:hint="eastAsia"/>
        </w:rPr>
        <w:t>10</w:t>
      </w:r>
      <w:r>
        <w:t>0</w:t>
      </w:r>
      <w:r>
        <w:rPr>
          <w:rFonts w:hint="eastAsia"/>
        </w:rPr>
        <w:t>X</w:t>
      </w:r>
      <m:oMath>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4</m:t>
            </m:r>
            <m:ctrlPr>
              <w:rPr>
                <w:rFonts w:ascii="Cambria Math" w:hAnsi="Cambria Math"/>
                <w:i/>
              </w:rPr>
            </m:ctrlPr>
          </m:sup>
        </m:sSup>
      </m:oMath>
      <w:r>
        <w:t>次试验后不应出 现贯穿性裂纹， 且轮毂应仍能承受额定</w:t>
      </w:r>
      <w:r>
        <w:rPr>
          <w:rFonts w:hint="eastAsia"/>
        </w:rPr>
        <w:t>载荷。</w:t>
      </w:r>
    </w:p>
    <w:p>
      <w:pPr>
        <w:pStyle w:val="105"/>
        <w:spacing w:before="240" w:after="240"/>
      </w:pPr>
      <w:r>
        <w:rPr>
          <w:rFonts w:hint="eastAsia"/>
        </w:rPr>
        <w:t>试验方法</w:t>
      </w:r>
    </w:p>
    <w:p>
      <w:pPr>
        <w:pStyle w:val="106"/>
        <w:spacing w:before="120" w:after="120"/>
      </w:pPr>
      <w:r>
        <w:rPr>
          <w:rFonts w:hint="eastAsia"/>
        </w:rPr>
        <w:t>常规检验</w:t>
      </w:r>
    </w:p>
    <w:p>
      <w:pPr>
        <w:pStyle w:val="166"/>
      </w:pPr>
      <w:r>
        <w:t>焊接件应按照JB/T 5000.3 规定的方法进行检验。</w:t>
      </w:r>
    </w:p>
    <w:p>
      <w:pPr>
        <w:pStyle w:val="166"/>
      </w:pPr>
      <w:r>
        <w:t xml:space="preserve">车轴油漆涂层的耐腐蚀性试验按QC/T 484----1999 中 </w:t>
      </w:r>
      <w:r>
        <w:rPr>
          <w:rFonts w:hint="eastAsia"/>
        </w:rPr>
        <w:t>4</w:t>
      </w:r>
      <w:r>
        <w:t>.1.11 规定的方法进行检验。</w:t>
      </w:r>
    </w:p>
    <w:p>
      <w:pPr>
        <w:pStyle w:val="166"/>
      </w:pPr>
      <w:r>
        <w:t>使用卡尺、钢板尺、钢卷尺等工具测量车轮安装面间距、轴体截面尺寸。</w:t>
      </w:r>
    </w:p>
    <w:p>
      <w:pPr>
        <w:pStyle w:val="166"/>
      </w:pPr>
      <w:r>
        <w:t>目测螺栓的数量及规格，使用卡尺、钢板尺等测量直径。</w:t>
      </w:r>
    </w:p>
    <w:p>
      <w:pPr>
        <w:pStyle w:val="166"/>
      </w:pPr>
      <w:r>
        <w:t>各轴承位圆柱度误差、同侧轴径内外轴承安装位同轴度误差应按照GB/T 1958 规定的方法进</w:t>
      </w:r>
      <w:r>
        <w:rPr>
          <w:rFonts w:hint="eastAsia"/>
        </w:rPr>
        <w:t>行检验。</w:t>
      </w:r>
    </w:p>
    <w:p>
      <w:pPr>
        <w:pStyle w:val="166"/>
      </w:pPr>
      <w:r>
        <w:t>目视检查轴头螺纹表面完整、光洁情况，并使用螺纹规测量螺纹公差。</w:t>
      </w:r>
    </w:p>
    <w:p>
      <w:pPr>
        <w:pStyle w:val="166"/>
      </w:pPr>
      <w:r>
        <w:t xml:space="preserve">目视检查轴径表面的完整、光洁情况，使用粗糙度检测仪测量轴承配合的轴颈表面粗糙度 </w:t>
      </w:r>
      <w:r>
        <w:rPr>
          <w:rFonts w:hint="eastAsia"/>
        </w:rPr>
        <w:t>R</w:t>
      </w:r>
      <w:r>
        <w:t>a。</w:t>
      </w:r>
    </w:p>
    <w:p>
      <w:pPr>
        <w:pStyle w:val="166"/>
      </w:pPr>
      <w:r>
        <w:t xml:space="preserve">轴体探伤应按照 </w:t>
      </w:r>
      <w:r>
        <w:rPr>
          <w:rFonts w:hint="eastAsia"/>
        </w:rPr>
        <w:t>G</w:t>
      </w:r>
      <w:r>
        <w:t>B/T 15822.1规定的方法进行检测。</w:t>
      </w:r>
    </w:p>
    <w:p>
      <w:pPr>
        <w:pStyle w:val="166"/>
      </w:pPr>
      <w:r>
        <w:rPr>
          <w:rFonts w:hint="eastAsia"/>
        </w:rPr>
        <w:t>制动盘、制动卡钳总成</w:t>
      </w:r>
      <w:r>
        <w:t>性能试验应分别按照</w:t>
      </w:r>
      <w:r>
        <w:rPr>
          <w:rFonts w:hint="eastAsia"/>
        </w:rPr>
        <w:t>G</w:t>
      </w:r>
      <w:r>
        <w:t>B/T 34422、GB/T 31970 规定的试验方法进行。</w:t>
      </w:r>
    </w:p>
    <w:p>
      <w:pPr>
        <w:pStyle w:val="166"/>
      </w:pPr>
      <w:r>
        <w:t>操作并检验轮毂总成有无松脱现象。</w:t>
      </w:r>
    </w:p>
    <w:p>
      <w:pPr>
        <w:pStyle w:val="166"/>
      </w:pPr>
      <w:r>
        <w:t>轴承应按照</w:t>
      </w:r>
      <w:r>
        <w:rPr>
          <w:rFonts w:hint="eastAsia"/>
        </w:rPr>
        <w:t>G</w:t>
      </w:r>
      <w:r>
        <w:t xml:space="preserve">B/T 25767和 </w:t>
      </w:r>
      <w:r>
        <w:rPr>
          <w:rFonts w:hint="eastAsia"/>
        </w:rPr>
        <w:t>G</w:t>
      </w:r>
      <w:r>
        <w:t>B/T 24607 规定的试验方法进行。</w:t>
      </w:r>
    </w:p>
    <w:p>
      <w:pPr>
        <w:pStyle w:val="106"/>
        <w:spacing w:before="120" w:after="120"/>
      </w:pPr>
      <w:r>
        <w:rPr>
          <w:rFonts w:hint="eastAsia"/>
        </w:rPr>
        <w:t>轴体总成垂直弯曲刚度</w:t>
      </w:r>
    </w:p>
    <w:p>
      <w:pPr>
        <w:pStyle w:val="166"/>
      </w:pPr>
      <w:r>
        <w:rPr>
          <w:rFonts w:hint="eastAsia"/>
        </w:rPr>
        <w:t>将车轴生产企业所提供的轴套安装在车轴轴头上，测量车轴两端油封位的距离BS</w:t>
      </w:r>
      <w:r>
        <w:t>及油封位到</w:t>
      </w:r>
    </w:p>
    <w:p>
      <w:r>
        <w:rPr>
          <w:rFonts w:hint="eastAsia"/>
        </w:rPr>
        <w:t>轴套凹槽中心点的距离</w:t>
      </w:r>
      <m:oMath>
        <m:r>
          <w:rPr>
            <w:rFonts w:hint="eastAsia" w:ascii="Cambria Math" w:hAnsi="Cambria Math"/>
          </w:rPr>
          <m:t>Lb</m:t>
        </m:r>
      </m:oMath>
      <w:r>
        <w:rPr>
          <w:rFonts w:hint="eastAsia"/>
        </w:rPr>
        <w:t>（图8）</w:t>
      </w:r>
      <w:r>
        <w:t>，按式（</w:t>
      </w:r>
      <w:r>
        <w:rPr>
          <w:rFonts w:hint="eastAsia"/>
        </w:rPr>
        <w:t>1</w:t>
      </w:r>
      <w:r>
        <w:t xml:space="preserve">） 计算车轴轮距 </w:t>
      </w:r>
      <w:r>
        <w:rPr>
          <w:rFonts w:hint="eastAsia"/>
        </w:rPr>
        <w:t>TR</w:t>
      </w:r>
      <w:r>
        <w:t>。</w:t>
      </w:r>
    </w:p>
    <w:p>
      <w:pPr>
        <w:ind w:right="966"/>
        <w:jc w:val="center"/>
      </w:pPr>
      <w:r>
        <w:rPr>
          <w:rFonts w:hint="eastAsia"/>
        </w:rPr>
        <w:t>TR=BS+</w:t>
      </w:r>
      <w:r>
        <w:t>2Lb            (1)</w:t>
      </w:r>
    </w:p>
    <w:p>
      <w:r>
        <w:rPr>
          <w:rFonts w:hint="eastAsia"/>
        </w:rPr>
        <w:t>式中：TR———车轴轮距，单位为毫米（mm</w:t>
      </w:r>
      <w:r>
        <w:t>） ；</w:t>
      </w:r>
    </w:p>
    <w:p>
      <w:pPr>
        <w:ind w:firstLine="630" w:firstLineChars="300"/>
      </w:pPr>
      <w:r>
        <w:rPr>
          <w:rFonts w:hint="eastAsia"/>
        </w:rPr>
        <w:t>BS———油封距，单位为毫米（mm</w:t>
      </w:r>
      <w:r>
        <w:t>） ；</w:t>
      </w:r>
    </w:p>
    <w:p>
      <w:r>
        <w:rPr>
          <w:rFonts w:hint="eastAsia"/>
        </w:rPr>
        <w:t xml:space="preserve">       </w:t>
      </w:r>
      <m:oMath>
        <m:r>
          <w:rPr>
            <w:rFonts w:hint="eastAsia" w:ascii="Cambria Math" w:hAnsi="Cambria Math"/>
          </w:rPr>
          <m:t>Lb</m:t>
        </m:r>
      </m:oMath>
      <w:r>
        <w:t>———油封位到轴套凹槽中心点的距离，单位为毫米（</w:t>
      </w:r>
      <w:r>
        <w:rPr>
          <w:rFonts w:hint="eastAsia"/>
        </w:rPr>
        <w:t>mm</w:t>
      </w:r>
      <w:r>
        <w:t>） 。</w:t>
      </w:r>
    </w:p>
    <w:p>
      <w:r>
        <w:drawing>
          <wp:anchor distT="0" distB="0" distL="114300" distR="114300" simplePos="0" relativeHeight="251675648" behindDoc="0" locked="0" layoutInCell="1" allowOverlap="1">
            <wp:simplePos x="0" y="0"/>
            <wp:positionH relativeFrom="margin">
              <wp:align>center</wp:align>
            </wp:positionH>
            <wp:positionV relativeFrom="paragraph">
              <wp:posOffset>3810</wp:posOffset>
            </wp:positionV>
            <wp:extent cx="3440430" cy="1304925"/>
            <wp:effectExtent l="0" t="0" r="7620" b="9525"/>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440430" cy="1304925"/>
                    </a:xfrm>
                    <a:prstGeom prst="rect">
                      <a:avLst/>
                    </a:prstGeom>
                  </pic:spPr>
                </pic:pic>
              </a:graphicData>
            </a:graphic>
          </wp:anchor>
        </w:drawing>
      </w:r>
    </w:p>
    <w:p/>
    <w:p/>
    <w:p>
      <w:pPr>
        <w:pStyle w:val="180"/>
      </w:pPr>
    </w:p>
    <w:p>
      <w:pPr>
        <w:ind w:firstLine="315" w:firstLineChars="150"/>
      </w:pPr>
      <w:r>
        <w:rPr>
          <w:rFonts w:hint="eastAsia"/>
        </w:rPr>
        <w:t>1-----试验轴套</w:t>
      </w:r>
    </w:p>
    <w:p/>
    <w:p>
      <w:pPr>
        <w:pStyle w:val="115"/>
        <w:spacing w:before="120" w:after="120"/>
      </w:pPr>
      <w:r>
        <w:t xml:space="preserve">车轴轮距测量示意图   </w:t>
      </w:r>
    </w:p>
    <w:p>
      <w:pPr>
        <w:pStyle w:val="166"/>
      </w:pPr>
      <w:r>
        <w:drawing>
          <wp:anchor distT="0" distB="0" distL="114300" distR="114300" simplePos="0" relativeHeight="251676672" behindDoc="0" locked="0" layoutInCell="1" allowOverlap="1">
            <wp:simplePos x="0" y="0"/>
            <wp:positionH relativeFrom="column">
              <wp:posOffset>1162685</wp:posOffset>
            </wp:positionH>
            <wp:positionV relativeFrom="paragraph">
              <wp:posOffset>564515</wp:posOffset>
            </wp:positionV>
            <wp:extent cx="4081145" cy="1271905"/>
            <wp:effectExtent l="0" t="0" r="0" b="508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4080974" cy="1271745"/>
                    </a:xfrm>
                    <a:prstGeom prst="rect">
                      <a:avLst/>
                    </a:prstGeom>
                  </pic:spPr>
                </pic:pic>
              </a:graphicData>
            </a:graphic>
          </wp:anchor>
        </w:drawing>
      </w:r>
      <w:r>
        <w:t>将轴体总成水平安装在台架上，载荷作用点为轴体两端悬挂支撑中心点</w:t>
      </w:r>
      <w:r>
        <w:rPr>
          <w:rFonts w:hint="eastAsia"/>
        </w:rPr>
        <w:t>，</w:t>
      </w:r>
      <w:r>
        <w:t>支撑点为</w:t>
      </w:r>
      <w:r>
        <w:rPr>
          <w:rFonts w:hint="eastAsia" w:ascii="黑体" w:hAnsi="黑体" w:eastAsia="黑体"/>
        </w:rPr>
        <w:t>6.2.1</w:t>
      </w:r>
      <w:r>
        <w:t>所述</w:t>
      </w:r>
      <w:r>
        <w:rPr>
          <w:rFonts w:hint="eastAsia"/>
        </w:rPr>
        <w:t>的轮距测量点，支撑点应能滚动，以保证加载变形时不发生运动干涉，</w:t>
      </w:r>
      <w:r>
        <w:t xml:space="preserve"> 如图</w:t>
      </w:r>
      <w:r>
        <w:rPr>
          <w:rFonts w:hint="eastAsia"/>
        </w:rPr>
        <w:t>13</w:t>
      </w:r>
      <w:r>
        <w:t>所示。加载时</w:t>
      </w:r>
      <w:r>
        <w:rPr>
          <w:rFonts w:hint="eastAsia"/>
        </w:rPr>
        <w:t>，</w:t>
      </w:r>
      <w:r>
        <w:t>载荷作用</w:t>
      </w:r>
      <w:r>
        <w:rPr>
          <w:rFonts w:hint="eastAsia"/>
        </w:rPr>
        <w:t>点与支撑点位置可互换。</w:t>
      </w:r>
    </w:p>
    <w:p>
      <w:pPr>
        <w:spacing w:after="159"/>
      </w:pPr>
    </w:p>
    <w:p>
      <w:pPr>
        <w:spacing w:after="159"/>
      </w:pPr>
    </w:p>
    <w:p>
      <w:pPr>
        <w:spacing w:after="159"/>
      </w:pPr>
    </w:p>
    <w:p>
      <w:pPr>
        <w:spacing w:after="159"/>
      </w:pPr>
    </w:p>
    <w:p>
      <w:pPr>
        <w:pStyle w:val="180"/>
      </w:pPr>
    </w:p>
    <w:p>
      <w:pPr>
        <w:spacing w:after="159"/>
      </w:pPr>
      <w:r>
        <w:rPr>
          <w:rFonts w:hint="eastAsia"/>
        </w:rPr>
        <w:t>1、5----底板位； 3-----轴体中心点。</w:t>
      </w:r>
    </w:p>
    <w:p>
      <w:pPr>
        <w:spacing w:after="159"/>
      </w:pPr>
      <w:r>
        <w:rPr>
          <w:rFonts w:hint="eastAsia"/>
        </w:rPr>
        <w:t>2、4----悬挂中心位；</w:t>
      </w:r>
    </w:p>
    <w:p>
      <w:pPr>
        <w:pStyle w:val="115"/>
        <w:spacing w:before="120" w:after="120"/>
      </w:pPr>
      <w:r>
        <w:t>车轴试验载荷作用点、支撑点及轴体总成变形量测量点的位置简图</w:t>
      </w:r>
    </w:p>
    <w:p>
      <w:pPr>
        <w:pStyle w:val="166"/>
      </w:pPr>
      <w:r>
        <w:rPr>
          <w:rFonts w:hint="eastAsia"/>
        </w:rPr>
        <w:t>确定轴体变形量测量点，</w:t>
      </w:r>
      <w:r>
        <w:t xml:space="preserve"> 测量点的数量应不少于</w:t>
      </w:r>
      <w:r>
        <w:rPr>
          <w:rFonts w:hint="eastAsia"/>
        </w:rPr>
        <w:t>5</w:t>
      </w:r>
      <w:r>
        <w:t xml:space="preserve">点， 如图 </w:t>
      </w:r>
      <w:r>
        <w:rPr>
          <w:rFonts w:hint="eastAsia"/>
        </w:rPr>
        <w:t>9</w:t>
      </w:r>
      <w:r>
        <w:t>所示， 并在相应位置安装测距</w:t>
      </w:r>
      <w:r>
        <w:rPr>
          <w:rFonts w:hint="eastAsia"/>
        </w:rPr>
        <w:t>装置。</w:t>
      </w:r>
    </w:p>
    <w:p>
      <w:pPr>
        <w:pStyle w:val="166"/>
      </w:pPr>
      <w:r>
        <w:t>沿与车轴水平面中心线垂直方向，在</w:t>
      </w:r>
      <w:r>
        <w:rPr>
          <w:rFonts w:hint="eastAsia"/>
        </w:rPr>
        <w:t>1min</w:t>
      </w:r>
      <w:r>
        <w:t>内，预加额定轴荷于载荷作用点上，保持</w:t>
      </w:r>
      <w:r>
        <w:rPr>
          <w:rFonts w:hint="eastAsia"/>
        </w:rPr>
        <w:t>3min</w:t>
      </w:r>
      <w:r>
        <w:t>，然后</w:t>
      </w:r>
      <w:r>
        <w:rPr>
          <w:rFonts w:hint="eastAsia"/>
        </w:rPr>
        <w:t>卸载， 重复3</w:t>
      </w:r>
      <w:r>
        <w:t>次。</w:t>
      </w:r>
    </w:p>
    <w:p>
      <w:pPr>
        <w:pStyle w:val="166"/>
      </w:pPr>
      <w:r>
        <w:t>预加载荷</w:t>
      </w:r>
      <w:r>
        <w:rPr>
          <w:rFonts w:hint="eastAsia"/>
        </w:rPr>
        <w:t>4KN±0.2KN</w:t>
      </w:r>
      <w:r>
        <w:t>，以此状态作为测量基准， 在</w:t>
      </w:r>
      <w:r>
        <w:rPr>
          <w:rFonts w:hint="eastAsia"/>
        </w:rPr>
        <w:t>1min</w:t>
      </w:r>
      <w:r>
        <w:t>内逐步加载额定轴荷于载荷作用点</w:t>
      </w:r>
      <w:r>
        <w:rPr>
          <w:rFonts w:hint="eastAsia"/>
        </w:rPr>
        <w:t>，记录并计算各测量点的位移量。</w:t>
      </w:r>
      <w:r>
        <w:t xml:space="preserve"> 重复</w:t>
      </w:r>
      <w:r>
        <w:rPr>
          <w:rFonts w:hint="eastAsia"/>
        </w:rPr>
        <w:t>3</w:t>
      </w:r>
      <w:r>
        <w:t>次， 计算各测量点</w:t>
      </w:r>
      <w:r>
        <w:rPr>
          <w:rFonts w:hint="eastAsia"/>
        </w:rPr>
        <w:t>3</w:t>
      </w:r>
      <w:r>
        <w:t>次测量结果平均值， 按式</w:t>
      </w:r>
      <w:r>
        <w:rPr>
          <w:rFonts w:hint="eastAsia"/>
        </w:rPr>
        <w:t>（2）</w:t>
      </w:r>
      <w:r>
        <w:t>计算车轴刚</w:t>
      </w:r>
      <w:r>
        <w:rPr>
          <w:rFonts w:hint="eastAsia"/>
        </w:rPr>
        <w:t>度</w:t>
      </w:r>
      <w:bookmarkStart w:id="42" w:name="_Hlk71284552"/>
      <w:r>
        <w:rPr>
          <w:rFonts w:ascii="Adobe Hebrew" w:hAnsi="Adobe Hebrew" w:cs="Adobe Hebrew"/>
        </w:rPr>
        <w:t>ƒ</w:t>
      </w:r>
      <w:bookmarkEnd w:id="42"/>
      <w:r>
        <w:t>。</w:t>
      </w:r>
    </w:p>
    <w:p>
      <w:pPr>
        <w:wordWrap w:val="0"/>
        <w:spacing w:after="159" w:line="271" w:lineRule="auto"/>
        <w:rPr>
          <w:rFonts w:ascii="Adobe Hebrew" w:hAnsi="Adobe Hebrew" w:cs="Adobe Hebrew"/>
        </w:rPr>
      </w:pPr>
    </w:p>
    <w:p>
      <w:pPr>
        <w:spacing w:after="159" w:line="271" w:lineRule="auto"/>
        <w:ind w:left="34" w:hanging="11"/>
        <w:jc w:val="center"/>
        <w:rPr>
          <w:sz w:val="24"/>
          <w:szCs w:val="24"/>
        </w:rPr>
      </w:pPr>
      <w:r>
        <w:rPr>
          <w:rFonts w:hint="eastAsia" w:ascii="Adobe Hebrew" w:hAnsi="Adobe Hebrew" w:cs="Adobe Hebrew"/>
          <w:sz w:val="24"/>
          <w:szCs w:val="24"/>
        </w:rPr>
        <w:t xml:space="preserve">     </w:t>
      </w:r>
      <w:r>
        <w:rPr>
          <w:rFonts w:ascii="Adobe Hebrew" w:hAnsi="Adobe Hebrew" w:cs="Adobe Hebrew"/>
          <w:sz w:val="24"/>
          <w:szCs w:val="24"/>
        </w:rPr>
        <w:t xml:space="preserve">ƒ </w:t>
      </w:r>
      <w:r>
        <w:rPr>
          <w:rFonts w:hint="eastAsia" w:ascii="Adobe Hebrew" w:hAnsi="Adobe Hebrew" w:cs="Adobe Hebrew"/>
          <w:sz w:val="24"/>
          <w:szCs w:val="24"/>
        </w:rPr>
        <w:t>=</w:t>
      </w:r>
      <m:oMath>
        <m:r>
          <w:rPr>
            <w:rFonts w:hint="eastAsia" w:ascii="Cambria Math" w:hAnsi="Cambria Math" w:cs="Adobe Hebrew"/>
            <w:sz w:val="24"/>
            <w:szCs w:val="24"/>
          </w:rPr>
          <m:t>S</m:t>
        </m:r>
        <m:r>
          <w:rPr>
            <w:rFonts w:ascii="Cambria Math" w:hAnsi="Cambria Math" w:cs="Adobe Hebrew"/>
            <w:sz w:val="24"/>
            <w:szCs w:val="24"/>
          </w:rPr>
          <m:t>m</m:t>
        </m:r>
        <m:r>
          <w:rPr>
            <w:rFonts w:hint="eastAsia" w:ascii="Cambria Math" w:hAnsi="Cambria Math" w:cs="Adobe Hebrew"/>
            <w:sz w:val="24"/>
            <w:szCs w:val="24"/>
          </w:rPr>
          <m:t>ax</m:t>
        </m:r>
        <m:r>
          <w:rPr>
            <w:rFonts w:ascii="Cambria Math" w:hAnsi="Cambria Math" w:cs="Adobe Hebrew"/>
            <w:sz w:val="24"/>
            <w:szCs w:val="24"/>
          </w:rPr>
          <m:t>/</m:t>
        </m:r>
        <m:r>
          <w:rPr>
            <w:rFonts w:hint="eastAsia" w:ascii="Cambria Math" w:hAnsi="Cambria Math" w:cs="Adobe Hebrew"/>
            <w:sz w:val="24"/>
            <w:szCs w:val="24"/>
          </w:rPr>
          <m:t>TR</m:t>
        </m:r>
      </m:oMath>
      <w:r>
        <w:rPr>
          <w:rFonts w:hint="eastAsia" w:ascii="Adobe Hebrew" w:hAnsi="Adobe Hebrew" w:cs="Adobe Hebrew"/>
          <w:sz w:val="24"/>
          <w:szCs w:val="24"/>
        </w:rPr>
        <w:t xml:space="preserve">           </w:t>
      </w:r>
      <w:r>
        <w:rPr>
          <w:rFonts w:hint="eastAsia" w:ascii="黑体" w:hAnsi="黑体" w:eastAsia="黑体" w:cs="Adobe Hebrew"/>
          <w:sz w:val="20"/>
          <w:szCs w:val="20"/>
        </w:rPr>
        <w:t>（2）</w:t>
      </w:r>
    </w:p>
    <w:p>
      <w:pPr>
        <w:spacing w:after="159"/>
      </w:pPr>
      <w:r>
        <w:rPr>
          <w:rFonts w:hint="eastAsia"/>
        </w:rPr>
        <w:t>式中：</w:t>
      </w:r>
      <w:r>
        <w:rPr>
          <w:rFonts w:ascii="Adobe Hebrew" w:hAnsi="Adobe Hebrew" w:cs="Adobe Hebrew"/>
        </w:rPr>
        <w:t>ƒ</w:t>
      </w:r>
      <w:r>
        <w:t>———刚度；</w:t>
      </w:r>
    </w:p>
    <w:p>
      <w:pPr>
        <w:spacing w:after="159"/>
      </w:pPr>
      <m:oMath>
        <m:r>
          <w:rPr>
            <w:rFonts w:hint="eastAsia" w:ascii="Cambria Math" w:hAnsi="Cambria Math"/>
          </w:rPr>
          <m:t>Smax</m:t>
        </m:r>
      </m:oMath>
      <w:r>
        <w:t>——</w:t>
      </w:r>
      <w:r>
        <w:rPr>
          <w:rFonts w:hint="eastAsia"/>
        </w:rPr>
        <w:t>-</w:t>
      </w:r>
      <w:r>
        <w:t>所有</w:t>
      </w:r>
      <w:r>
        <w:rPr>
          <w:sz w:val="20"/>
          <w:szCs w:val="20"/>
        </w:rPr>
        <w:t>测量点中</w:t>
      </w:r>
      <w:r>
        <w:t>的最大变形量，单位为毫米（</w:t>
      </w:r>
      <w:r>
        <w:rPr>
          <w:rFonts w:hint="eastAsia"/>
        </w:rPr>
        <w:t>mm</w:t>
      </w:r>
      <w:r>
        <w:t>）；</w:t>
      </w:r>
    </w:p>
    <w:p>
      <w:pPr>
        <w:spacing w:after="159"/>
      </w:pPr>
      <w:r>
        <w:rPr>
          <w:rFonts w:hint="eastAsia"/>
        </w:rPr>
        <w:t>TR———车轴轮距，单位为米</w:t>
      </w:r>
      <w:r>
        <w:t>ｍ。</w:t>
      </w:r>
    </w:p>
    <w:p>
      <w:pPr>
        <w:pStyle w:val="106"/>
        <w:spacing w:before="120" w:after="120"/>
      </w:pPr>
      <w:r>
        <w:rPr>
          <w:rFonts w:hint="eastAsia"/>
        </w:rPr>
        <w:t>轴体总成垂直弯曲静强度试验</w:t>
      </w:r>
    </w:p>
    <w:p>
      <w:pPr>
        <w:pStyle w:val="166"/>
      </w:pPr>
      <w:r>
        <w:rPr>
          <w:rFonts w:hint="eastAsia"/>
        </w:rPr>
        <w:t>按照6.2.2</w:t>
      </w:r>
      <w:r>
        <w:t xml:space="preserve">对试样进行安装，并参照 </w:t>
      </w:r>
      <w:r>
        <w:rPr>
          <w:rFonts w:hint="eastAsia"/>
        </w:rPr>
        <w:t>6.2.3</w:t>
      </w:r>
      <w:r>
        <w:t>布置轴体变形量测量点。</w:t>
      </w:r>
    </w:p>
    <w:p>
      <w:pPr>
        <w:pStyle w:val="166"/>
      </w:pPr>
      <w:r>
        <w:t>沿与车轴水平面中心线垂直方向</w:t>
      </w:r>
      <w:r>
        <w:rPr>
          <w:rFonts w:hint="eastAsia"/>
        </w:rPr>
        <w:t>，</w:t>
      </w:r>
      <w:r>
        <w:t>预加载荷</w:t>
      </w:r>
      <w:r>
        <w:rPr>
          <w:rFonts w:hint="eastAsia"/>
        </w:rPr>
        <w:t>4KN±0.2KN</w:t>
      </w:r>
      <w:r>
        <w:t>，以此状态作为测量基准。</w:t>
      </w:r>
    </w:p>
    <w:p>
      <w:pPr>
        <w:pStyle w:val="166"/>
      </w:pPr>
      <w:r>
        <w:t>以</w:t>
      </w:r>
      <w:r>
        <w:rPr>
          <w:rFonts w:hint="eastAsia"/>
        </w:rPr>
        <w:t>4.5</w:t>
      </w:r>
      <w:r>
        <w:t>倍的额定轴荷作用于载荷作用点，然后卸载至预加载荷，记录此时各测量点的残余变形</w:t>
      </w:r>
      <w:r>
        <w:rPr>
          <w:rFonts w:hint="eastAsia"/>
        </w:rPr>
        <w:t>量，其值不大于车轴轮距TR</w:t>
      </w:r>
      <w:r>
        <w:t>的</w:t>
      </w:r>
      <w:r>
        <w:rPr>
          <w:rFonts w:hint="eastAsia"/>
        </w:rPr>
        <w:t>0.2%</w:t>
      </w:r>
      <w:r>
        <w:t xml:space="preserve"> 。</w:t>
      </w:r>
    </w:p>
    <w:p>
      <w:pPr>
        <w:pStyle w:val="166"/>
      </w:pPr>
      <w:r>
        <w:t xml:space="preserve">每次累计增加 </w:t>
      </w:r>
      <w:r>
        <w:rPr>
          <w:rFonts w:hint="eastAsia"/>
        </w:rPr>
        <w:t>0.5</w:t>
      </w:r>
      <w:r>
        <w:t>倍额定轴荷进行加载，重复加载、卸载试验，记录每次载荷及测量点的残余</w:t>
      </w:r>
      <w:r>
        <w:rPr>
          <w:rFonts w:hint="eastAsia"/>
        </w:rPr>
        <w:t>变形量，直至残余变形量达到或超过车轴轮距TR</w:t>
      </w:r>
      <w:r>
        <w:t>的</w:t>
      </w:r>
      <w:r>
        <w:rPr>
          <w:rFonts w:hint="eastAsia"/>
        </w:rPr>
        <w:t>0.2%</w:t>
      </w:r>
      <w:r>
        <w:t>， 此时或前一次加载的载荷即为垂直弯曲失</w:t>
      </w:r>
      <w:r>
        <w:rPr>
          <w:rFonts w:hint="eastAsia"/>
        </w:rPr>
        <w:t>效负荷。</w:t>
      </w:r>
    </w:p>
    <w:p>
      <w:pPr>
        <w:pStyle w:val="166"/>
      </w:pPr>
      <w:r>
        <w:t>按式</w:t>
      </w:r>
      <w:r>
        <w:rPr>
          <w:rFonts w:hint="eastAsia"/>
        </w:rPr>
        <w:t>（</w:t>
      </w:r>
      <w:r>
        <w:t>3</w:t>
      </w:r>
      <w:r>
        <w:rPr>
          <w:rFonts w:hint="eastAsia"/>
        </w:rPr>
        <w:t>）</w:t>
      </w:r>
      <w:r>
        <w:t xml:space="preserve">计算车轴抗弯曲后备系数 </w:t>
      </w:r>
      <m:oMath>
        <m:r>
          <w:rPr>
            <w:rFonts w:hint="eastAsia" w:ascii="Cambria Math" w:hAnsi="Cambria Math"/>
          </w:rPr>
          <m:t>Kn</m:t>
        </m:r>
      </m:oMath>
      <w:r>
        <w:t>。</w:t>
      </w:r>
    </w:p>
    <w:p>
      <w:pPr>
        <w:spacing w:line="360" w:lineRule="auto"/>
        <w:jc w:val="center"/>
      </w:pPr>
      <m:oMath>
        <m:r>
          <w:rPr>
            <w:rFonts w:hint="eastAsia" w:ascii="Cambria Math" w:hAnsi="Cambria Math"/>
          </w:rPr>
          <m:t>Kn</m:t>
        </m:r>
      </m:oMath>
      <w:r>
        <w:rPr>
          <w:rFonts w:hint="eastAsia"/>
        </w:rPr>
        <w:t>=</w:t>
      </w:r>
      <m:oMath>
        <m:r>
          <w:rPr>
            <w:rFonts w:hint="eastAsia" w:ascii="Cambria Math" w:hAnsi="Cambria Math"/>
            <w:sz w:val="24"/>
          </w:rPr>
          <m:t>Pn</m:t>
        </m:r>
        <m:r>
          <w:rPr>
            <w:rFonts w:ascii="Cambria Math" w:hAnsi="Cambria Math"/>
            <w:sz w:val="24"/>
          </w:rPr>
          <m:t>/</m:t>
        </m:r>
        <m:r>
          <w:rPr>
            <w:rFonts w:hint="eastAsia" w:ascii="Cambria Math" w:hAnsi="Cambria Math"/>
            <w:sz w:val="24"/>
          </w:rPr>
          <m:t>P</m:t>
        </m:r>
      </m:oMath>
      <w:r>
        <w:t xml:space="preserve">                 (3)</w:t>
      </w:r>
    </w:p>
    <w:p>
      <w:pPr>
        <w:spacing w:line="360" w:lineRule="auto"/>
      </w:pPr>
      <w:r>
        <w:rPr>
          <w:rFonts w:hint="eastAsia"/>
        </w:rPr>
        <w:t>式中：</w:t>
      </w:r>
      <m:oMath>
        <m:r>
          <w:rPr>
            <w:rFonts w:hint="eastAsia" w:ascii="Cambria Math" w:hAnsi="Cambria Math"/>
          </w:rPr>
          <m:t>K</m:t>
        </m:r>
        <m:r>
          <w:rPr>
            <w:rFonts w:ascii="Cambria Math" w:hAnsi="Cambria Math"/>
          </w:rPr>
          <m:t>n</m:t>
        </m:r>
      </m:oMath>
      <w:r>
        <w:t>———抗弯曲后备系数；</w:t>
      </w:r>
    </w:p>
    <w:p>
      <w:pPr>
        <w:spacing w:line="360" w:lineRule="auto"/>
      </w:pPr>
      <w:r>
        <w:rPr>
          <w:rFonts w:hint="eastAsia"/>
        </w:rPr>
        <w:t xml:space="preserve">      </w:t>
      </w:r>
      <m:oMath>
        <m:r>
          <w:rPr>
            <w:rFonts w:ascii="Cambria Math" w:hAnsi="Cambria Math"/>
          </w:rPr>
          <m:t>Pn</m:t>
        </m:r>
      </m:oMath>
      <w:r>
        <w:t>———垂直弯曲失效负荷，单位为千牛</w:t>
      </w:r>
      <w:r>
        <w:rPr>
          <w:rFonts w:hint="eastAsia"/>
        </w:rPr>
        <w:t>(</w:t>
      </w:r>
      <w:r>
        <w:t>kN) ；</w:t>
      </w:r>
    </w:p>
    <w:p>
      <w:pPr>
        <w:spacing w:line="360" w:lineRule="auto"/>
      </w:pPr>
      <w:r>
        <w:t xml:space="preserve">    </w:t>
      </w:r>
      <w:r>
        <w:rPr>
          <w:rFonts w:hint="eastAsia"/>
        </w:rPr>
        <w:t xml:space="preserve"> </w:t>
      </w:r>
      <w:r>
        <w:t xml:space="preserve"> P</w:t>
      </w:r>
      <w:r>
        <w:rPr>
          <w:rFonts w:hint="eastAsia"/>
        </w:rPr>
        <w:t>———额定轴荷，单位为千牛(</w:t>
      </w:r>
      <w:r>
        <w:t>kN) 。</w:t>
      </w:r>
    </w:p>
    <w:p>
      <w:pPr>
        <w:pStyle w:val="106"/>
        <w:spacing w:before="120" w:after="120"/>
      </w:pPr>
      <w:r>
        <w:rPr>
          <w:rFonts w:hint="eastAsia"/>
        </w:rPr>
        <w:t>轴体总成垂直弯曲疲劳寿命试验</w:t>
      </w:r>
    </w:p>
    <w:p>
      <w:pPr>
        <w:pStyle w:val="166"/>
      </w:pPr>
      <w:r>
        <w:t>按照</w:t>
      </w:r>
      <w:r>
        <w:rPr>
          <w:rFonts w:hint="eastAsia"/>
        </w:rPr>
        <w:t>6</w:t>
      </w:r>
      <w:r>
        <w:t>.2.2对试样进行安装。</w:t>
      </w:r>
    </w:p>
    <w:p>
      <w:pPr>
        <w:pStyle w:val="166"/>
      </w:pPr>
      <w:r>
        <w:t>试验载荷为正弦脉冲循环载荷，其大小为0.25</w:t>
      </w:r>
      <w:r>
        <w:rPr>
          <w:rFonts w:hint="eastAsia"/>
        </w:rPr>
        <w:t>～2.5</w:t>
      </w:r>
      <w:r>
        <w:t xml:space="preserve"> 倍额定轴荷，试验机工作频率不大于</w:t>
      </w:r>
      <w:r>
        <w:rPr>
          <w:rFonts w:hint="eastAsia"/>
        </w:rPr>
        <w:t>10Hz</w:t>
      </w:r>
      <w:r>
        <w:t>。</w:t>
      </w:r>
    </w:p>
    <w:p>
      <w:pPr>
        <w:pStyle w:val="166"/>
      </w:pPr>
      <w:r>
        <w:t xml:space="preserve">沿与车轴水平面中心线垂直方向， 按 </w:t>
      </w:r>
      <w:r>
        <w:rPr>
          <w:rFonts w:hint="eastAsia"/>
        </w:rPr>
        <w:t>6.4.2</w:t>
      </w:r>
      <w:r>
        <w:t>的要求施加试验载荷于载荷作用点，直至车轴</w:t>
      </w:r>
      <w:r>
        <w:rPr>
          <w:rFonts w:hint="eastAsia"/>
        </w:rPr>
        <w:t>断裂。</w:t>
      </w:r>
    </w:p>
    <w:p>
      <w:pPr>
        <w:pStyle w:val="166"/>
      </w:pPr>
      <w:r>
        <w:t>试验样品不少于</w:t>
      </w:r>
      <w:r>
        <w:rPr>
          <w:rFonts w:hint="eastAsia"/>
        </w:rPr>
        <w:t>3</w:t>
      </w:r>
      <w:r>
        <w:t xml:space="preserve">件，记录断裂时循环次数的算术平均值和损坏情况。 </w:t>
      </w:r>
    </w:p>
    <w:p>
      <w:pPr>
        <w:pStyle w:val="106"/>
        <w:spacing w:before="120" w:after="120"/>
      </w:pPr>
      <w:r>
        <w:rPr>
          <w:rFonts w:hint="eastAsia"/>
        </w:rPr>
        <w:t>制动器试验</w:t>
      </w:r>
    </w:p>
    <w:p>
      <w:pPr>
        <w:pStyle w:val="57"/>
        <w:ind w:firstLine="420"/>
      </w:pPr>
      <w:r>
        <w:rPr>
          <w:rFonts w:hint="eastAsia"/>
        </w:rPr>
        <w:t>制动器试验按照QC</w:t>
      </w:r>
      <w:r>
        <w:t xml:space="preserve">/T 239的规定进行。 </w:t>
      </w:r>
    </w:p>
    <w:p>
      <w:pPr>
        <w:pStyle w:val="106"/>
        <w:spacing w:before="120" w:after="120"/>
      </w:pPr>
      <w:r>
        <w:rPr>
          <w:rFonts w:hint="eastAsia"/>
        </w:rPr>
        <w:t>轮毂弯曲疲劳试验</w:t>
      </w:r>
    </w:p>
    <w:p>
      <w:pPr>
        <w:pStyle w:val="166"/>
        <w:rPr>
          <w:rFonts w:hint="eastAsia" w:ascii="Calibri" w:hAnsi="Calibri"/>
          <w:b/>
          <w:bCs/>
        </w:rPr>
      </w:pPr>
      <w:r>
        <w:t>试验前，宜按表</w:t>
      </w:r>
      <w:r>
        <w:rPr>
          <w:rFonts w:hint="eastAsia"/>
        </w:rPr>
        <w:t>3</w:t>
      </w:r>
      <w:r>
        <w:t>选择过渡板，轮毂螺栓分度圆连接处弯曲应力为</w:t>
      </w:r>
      <w:r>
        <w:rPr>
          <w:rFonts w:hint="eastAsia"/>
        </w:rPr>
        <w:t>131MPa～145MPa</w:t>
      </w:r>
      <w:r>
        <w:t>。</w:t>
      </w:r>
    </w:p>
    <w:p>
      <w:pPr>
        <w:pStyle w:val="113"/>
        <w:spacing w:before="120" w:after="120"/>
      </w:pPr>
      <w:r>
        <w:t>过渡板厚度及分度圆直径对应关系（单位为毫米）</w:t>
      </w:r>
    </w:p>
    <w:tbl>
      <w:tblPr>
        <w:tblStyle w:val="233"/>
        <w:tblW w:w="8222" w:type="dxa"/>
        <w:jc w:val="center"/>
        <w:tblLayout w:type="autofit"/>
        <w:tblCellMar>
          <w:top w:w="0" w:type="dxa"/>
          <w:left w:w="403" w:type="dxa"/>
          <w:bottom w:w="0" w:type="dxa"/>
          <w:right w:w="115" w:type="dxa"/>
        </w:tblCellMar>
      </w:tblPr>
      <w:tblGrid>
        <w:gridCol w:w="1028"/>
        <w:gridCol w:w="2382"/>
        <w:gridCol w:w="2265"/>
        <w:gridCol w:w="2547"/>
      </w:tblGrid>
      <w:tr>
        <w:tblPrEx>
          <w:tblCellMar>
            <w:top w:w="0" w:type="dxa"/>
            <w:left w:w="403" w:type="dxa"/>
            <w:bottom w:w="0" w:type="dxa"/>
            <w:right w:w="115" w:type="dxa"/>
          </w:tblCellMar>
        </w:tblPrEx>
        <w:trPr>
          <w:trHeight w:val="321" w:hRule="atLeast"/>
          <w:jc w:val="center"/>
        </w:trPr>
        <w:tc>
          <w:tcPr>
            <w:tcW w:w="1017" w:type="dxa"/>
            <w:tcBorders>
              <w:top w:val="single" w:color="000000" w:sz="2" w:space="0"/>
              <w:left w:val="single" w:color="000000" w:sz="2" w:space="0"/>
              <w:bottom w:val="single" w:color="000000" w:sz="2" w:space="0"/>
              <w:right w:val="single" w:color="000000" w:sz="2" w:space="0"/>
            </w:tcBorders>
            <w:vAlign w:val="center"/>
          </w:tcPr>
          <w:p>
            <w:pPr>
              <w:ind w:left="-405"/>
              <w:jc w:val="center"/>
              <w:rPr>
                <w:rFonts w:eastAsia="等线"/>
                <w:szCs w:val="21"/>
              </w:rPr>
            </w:pPr>
            <w:r>
              <w:rPr>
                <w:rFonts w:hint="eastAsia" w:eastAsia="等线"/>
                <w:szCs w:val="21"/>
              </w:rPr>
              <w:t>序号</w:t>
            </w:r>
          </w:p>
        </w:tc>
        <w:tc>
          <w:tcPr>
            <w:tcW w:w="2385" w:type="dxa"/>
            <w:tcBorders>
              <w:top w:val="single" w:color="000000" w:sz="2" w:space="0"/>
              <w:left w:val="single" w:color="000000" w:sz="2" w:space="0"/>
              <w:bottom w:val="single" w:color="000000" w:sz="2" w:space="0"/>
              <w:right w:val="single" w:color="000000" w:sz="2" w:space="0"/>
            </w:tcBorders>
            <w:vAlign w:val="center"/>
          </w:tcPr>
          <w:p>
            <w:pPr>
              <w:ind w:right="161"/>
              <w:jc w:val="center"/>
              <w:rPr>
                <w:rFonts w:eastAsia="等线"/>
                <w:szCs w:val="21"/>
              </w:rPr>
            </w:pPr>
            <w:r>
              <w:rPr>
                <w:rFonts w:eastAsia="等线" w:cs="微软雅黑"/>
                <w:szCs w:val="21"/>
              </w:rPr>
              <w:t>轮毂螺栓分度圆直径</w:t>
            </w:r>
          </w:p>
        </w:tc>
        <w:tc>
          <w:tcPr>
            <w:tcW w:w="2268" w:type="dxa"/>
            <w:tcBorders>
              <w:top w:val="single" w:color="000000" w:sz="2" w:space="0"/>
              <w:left w:val="single" w:color="000000" w:sz="2" w:space="0"/>
              <w:bottom w:val="single" w:color="000000" w:sz="2" w:space="0"/>
              <w:right w:val="single" w:color="000000" w:sz="2" w:space="0"/>
            </w:tcBorders>
            <w:vAlign w:val="center"/>
          </w:tcPr>
          <w:p>
            <w:pPr>
              <w:ind w:right="418"/>
              <w:jc w:val="center"/>
              <w:rPr>
                <w:rFonts w:eastAsia="等线"/>
                <w:szCs w:val="21"/>
              </w:rPr>
            </w:pPr>
            <w:r>
              <w:rPr>
                <w:rFonts w:eastAsia="等线" w:cs="微软雅黑"/>
                <w:szCs w:val="21"/>
              </w:rPr>
              <w:t>过渡板厚度</w:t>
            </w:r>
            <m:oMath>
              <m:r>
                <w:rPr>
                  <w:rFonts w:ascii="Cambria Math" w:hAnsi="Cambria Math" w:eastAsia="等线" w:cs="微软雅黑"/>
                  <w:szCs w:val="21"/>
                </w:rPr>
                <m:t>x</m:t>
              </m:r>
            </m:oMath>
          </w:p>
        </w:tc>
        <w:tc>
          <w:tcPr>
            <w:tcW w:w="2552" w:type="dxa"/>
            <w:tcBorders>
              <w:top w:val="single" w:color="000000" w:sz="2" w:space="0"/>
              <w:left w:val="single" w:color="000000" w:sz="2" w:space="0"/>
              <w:bottom w:val="single" w:color="000000" w:sz="2" w:space="0"/>
              <w:right w:val="single" w:color="000000" w:sz="2" w:space="0"/>
            </w:tcBorders>
            <w:vAlign w:val="center"/>
          </w:tcPr>
          <w:p>
            <w:pPr>
              <w:ind w:left="-402" w:right="-117"/>
              <w:jc w:val="center"/>
              <w:rPr>
                <w:rFonts w:eastAsia="等线"/>
                <w:szCs w:val="21"/>
              </w:rPr>
            </w:pPr>
            <w:r>
              <w:rPr>
                <w:rFonts w:eastAsia="等线" w:cs="微软雅黑"/>
                <w:szCs w:val="21"/>
              </w:rPr>
              <w:t>过渡板螺栓分度圆直径</w:t>
            </w:r>
            <m:oMath>
              <m:r>
                <w:rPr>
                  <w:rFonts w:ascii="Cambria Math" w:hAnsi="Cambria Math" w:eastAsia="等线" w:cs="微软雅黑"/>
                  <w:szCs w:val="21"/>
                </w:rPr>
                <m:t>y</m:t>
              </m:r>
            </m:oMath>
          </w:p>
        </w:tc>
      </w:tr>
      <w:tr>
        <w:tblPrEx>
          <w:tblCellMar>
            <w:top w:w="0" w:type="dxa"/>
            <w:left w:w="403" w:type="dxa"/>
            <w:bottom w:w="0" w:type="dxa"/>
            <w:right w:w="115" w:type="dxa"/>
          </w:tblCellMar>
        </w:tblPrEx>
        <w:trPr>
          <w:trHeight w:val="360" w:hRule="atLeast"/>
          <w:jc w:val="center"/>
        </w:trPr>
        <w:tc>
          <w:tcPr>
            <w:tcW w:w="1017" w:type="dxa"/>
            <w:tcBorders>
              <w:top w:val="single" w:color="000000" w:sz="2" w:space="0"/>
              <w:left w:val="single" w:color="000000" w:sz="2" w:space="0"/>
              <w:bottom w:val="single" w:color="000000" w:sz="2" w:space="0"/>
              <w:right w:val="single" w:color="000000" w:sz="2" w:space="0"/>
            </w:tcBorders>
            <w:vAlign w:val="center"/>
          </w:tcPr>
          <w:p>
            <w:pPr>
              <w:ind w:right="302"/>
              <w:jc w:val="center"/>
              <w:rPr>
                <w:rFonts w:eastAsia="等线"/>
                <w:szCs w:val="21"/>
              </w:rPr>
            </w:pPr>
            <w:r>
              <w:rPr>
                <w:rFonts w:eastAsia="等线" w:cs="微软雅黑"/>
                <w:szCs w:val="21"/>
              </w:rPr>
              <w:t>1</w:t>
            </w:r>
          </w:p>
        </w:tc>
        <w:tc>
          <w:tcPr>
            <w:tcW w:w="2385" w:type="dxa"/>
            <w:tcBorders>
              <w:top w:val="single" w:color="000000" w:sz="2" w:space="0"/>
              <w:left w:val="single" w:color="000000" w:sz="2" w:space="0"/>
              <w:bottom w:val="single" w:color="000000" w:sz="2" w:space="0"/>
              <w:right w:val="single" w:color="000000" w:sz="2" w:space="0"/>
            </w:tcBorders>
            <w:vAlign w:val="center"/>
          </w:tcPr>
          <w:p>
            <w:pPr>
              <w:ind w:right="283"/>
              <w:jc w:val="center"/>
              <w:rPr>
                <w:rFonts w:eastAsia="等线"/>
                <w:szCs w:val="21"/>
              </w:rPr>
            </w:pPr>
            <w:r>
              <w:rPr>
                <w:rFonts w:eastAsia="等线" w:cs="微软雅黑"/>
                <w:szCs w:val="21"/>
              </w:rPr>
              <w:t>165.10</w:t>
            </w:r>
          </w:p>
        </w:tc>
        <w:tc>
          <w:tcPr>
            <w:tcW w:w="2268" w:type="dxa"/>
            <w:tcBorders>
              <w:top w:val="single" w:color="000000" w:sz="2" w:space="0"/>
              <w:left w:val="single" w:color="000000" w:sz="2" w:space="0"/>
              <w:bottom w:val="single" w:color="000000" w:sz="2" w:space="0"/>
              <w:right w:val="single" w:color="000000" w:sz="2" w:space="0"/>
            </w:tcBorders>
            <w:vAlign w:val="center"/>
          </w:tcPr>
          <w:p>
            <w:pPr>
              <w:ind w:right="302"/>
              <w:jc w:val="center"/>
              <w:rPr>
                <w:rFonts w:eastAsia="等线"/>
                <w:szCs w:val="21"/>
              </w:rPr>
            </w:pPr>
            <w:r>
              <w:rPr>
                <w:rFonts w:eastAsia="等线" w:cs="微软雅黑"/>
                <w:szCs w:val="21"/>
              </w:rPr>
              <w:t>22</w:t>
            </w:r>
            <w:r>
              <w:rPr>
                <w:rFonts w:hint="eastAsia" w:eastAsia="等线" w:cs="微软雅黑"/>
                <w:szCs w:val="21"/>
              </w:rPr>
              <w:t>.</w:t>
            </w:r>
            <w:r>
              <w:rPr>
                <w:rFonts w:eastAsia="等线" w:cs="微软雅黑"/>
                <w:szCs w:val="21"/>
              </w:rPr>
              <w:t>22</w:t>
            </w:r>
          </w:p>
        </w:tc>
        <w:tc>
          <w:tcPr>
            <w:tcW w:w="2552" w:type="dxa"/>
            <w:tcBorders>
              <w:top w:val="single" w:color="000000" w:sz="2" w:space="0"/>
              <w:left w:val="single" w:color="000000" w:sz="2" w:space="0"/>
              <w:bottom w:val="single" w:color="000000" w:sz="2" w:space="0"/>
              <w:right w:val="single" w:color="000000" w:sz="2" w:space="0"/>
            </w:tcBorders>
            <w:vAlign w:val="center"/>
          </w:tcPr>
          <w:p>
            <w:pPr>
              <w:ind w:left="-402" w:right="-117"/>
              <w:jc w:val="center"/>
              <w:rPr>
                <w:rFonts w:eastAsia="等线"/>
                <w:szCs w:val="21"/>
              </w:rPr>
            </w:pPr>
            <w:r>
              <w:rPr>
                <w:rFonts w:eastAsia="等线" w:cs="微软雅黑"/>
                <w:szCs w:val="21"/>
              </w:rPr>
              <w:t>317</w:t>
            </w:r>
            <w:r>
              <w:rPr>
                <w:rFonts w:hint="eastAsia" w:eastAsia="等线" w:cs="微软雅黑"/>
                <w:szCs w:val="21"/>
              </w:rPr>
              <w:t>.</w:t>
            </w:r>
            <w:r>
              <w:rPr>
                <w:rFonts w:eastAsia="等线" w:cs="微软雅黑"/>
                <w:szCs w:val="21"/>
              </w:rPr>
              <w:t>50</w:t>
            </w:r>
          </w:p>
        </w:tc>
      </w:tr>
      <w:tr>
        <w:tblPrEx>
          <w:tblCellMar>
            <w:top w:w="0" w:type="dxa"/>
            <w:left w:w="403" w:type="dxa"/>
            <w:bottom w:w="0" w:type="dxa"/>
            <w:right w:w="115" w:type="dxa"/>
          </w:tblCellMar>
        </w:tblPrEx>
        <w:trPr>
          <w:trHeight w:val="360" w:hRule="atLeast"/>
          <w:jc w:val="center"/>
        </w:trPr>
        <w:tc>
          <w:tcPr>
            <w:tcW w:w="1017" w:type="dxa"/>
            <w:tcBorders>
              <w:top w:val="single" w:color="000000" w:sz="2" w:space="0"/>
              <w:left w:val="single" w:color="000000" w:sz="2" w:space="0"/>
              <w:bottom w:val="single" w:color="000000" w:sz="2" w:space="0"/>
              <w:right w:val="single" w:color="000000" w:sz="2" w:space="0"/>
            </w:tcBorders>
            <w:vAlign w:val="center"/>
          </w:tcPr>
          <w:p>
            <w:pPr>
              <w:ind w:right="302"/>
              <w:jc w:val="center"/>
              <w:rPr>
                <w:rFonts w:eastAsia="等线"/>
                <w:szCs w:val="21"/>
              </w:rPr>
            </w:pPr>
            <w:r>
              <w:rPr>
                <w:rFonts w:hint="eastAsia" w:eastAsia="等线" w:cs="微软雅黑"/>
                <w:szCs w:val="21"/>
              </w:rPr>
              <w:t>2</w:t>
            </w:r>
          </w:p>
        </w:tc>
        <w:tc>
          <w:tcPr>
            <w:tcW w:w="2385" w:type="dxa"/>
            <w:tcBorders>
              <w:top w:val="single" w:color="000000" w:sz="2" w:space="0"/>
              <w:left w:val="single" w:color="000000" w:sz="2" w:space="0"/>
              <w:bottom w:val="single" w:color="000000" w:sz="2" w:space="0"/>
              <w:right w:val="single" w:color="000000" w:sz="2" w:space="0"/>
            </w:tcBorders>
            <w:vAlign w:val="center"/>
          </w:tcPr>
          <w:p>
            <w:pPr>
              <w:ind w:right="298"/>
              <w:jc w:val="center"/>
              <w:rPr>
                <w:rFonts w:eastAsia="等线"/>
                <w:szCs w:val="21"/>
              </w:rPr>
            </w:pPr>
            <w:r>
              <w:rPr>
                <w:rFonts w:eastAsia="等线" w:cs="微软雅黑"/>
                <w:szCs w:val="21"/>
              </w:rPr>
              <w:t>205</w:t>
            </w:r>
            <w:r>
              <w:rPr>
                <w:rFonts w:hint="eastAsia" w:eastAsia="等线" w:cs="微软雅黑"/>
                <w:szCs w:val="21"/>
              </w:rPr>
              <w:t>.</w:t>
            </w:r>
            <w:r>
              <w:rPr>
                <w:rFonts w:eastAsia="等线" w:cs="微软雅黑"/>
                <w:szCs w:val="21"/>
              </w:rPr>
              <w:t>00</w:t>
            </w:r>
          </w:p>
        </w:tc>
        <w:tc>
          <w:tcPr>
            <w:tcW w:w="2268" w:type="dxa"/>
            <w:tcBorders>
              <w:top w:val="single" w:color="000000" w:sz="2" w:space="0"/>
              <w:left w:val="single" w:color="000000" w:sz="2" w:space="0"/>
              <w:bottom w:val="single" w:color="000000" w:sz="2" w:space="0"/>
              <w:right w:val="single" w:color="000000" w:sz="2" w:space="0"/>
            </w:tcBorders>
            <w:vAlign w:val="center"/>
          </w:tcPr>
          <w:p>
            <w:pPr>
              <w:ind w:right="302"/>
              <w:jc w:val="center"/>
              <w:rPr>
                <w:rFonts w:eastAsia="等线"/>
                <w:szCs w:val="21"/>
              </w:rPr>
            </w:pPr>
            <w:r>
              <w:rPr>
                <w:rFonts w:eastAsia="等线" w:cs="微软雅黑"/>
                <w:szCs w:val="21"/>
              </w:rPr>
              <w:t>20</w:t>
            </w:r>
            <w:r>
              <w:rPr>
                <w:rFonts w:hint="eastAsia" w:eastAsia="等线" w:cs="微软雅黑"/>
                <w:szCs w:val="21"/>
              </w:rPr>
              <w:t>.</w:t>
            </w:r>
            <w:r>
              <w:rPr>
                <w:rFonts w:eastAsia="等线" w:cs="微软雅黑"/>
                <w:szCs w:val="21"/>
              </w:rPr>
              <w:t>00</w:t>
            </w:r>
          </w:p>
        </w:tc>
        <w:tc>
          <w:tcPr>
            <w:tcW w:w="2552" w:type="dxa"/>
            <w:tcBorders>
              <w:top w:val="single" w:color="000000" w:sz="2" w:space="0"/>
              <w:left w:val="single" w:color="000000" w:sz="2" w:space="0"/>
              <w:bottom w:val="single" w:color="000000" w:sz="2" w:space="0"/>
              <w:right w:val="single" w:color="000000" w:sz="2" w:space="0"/>
            </w:tcBorders>
            <w:vAlign w:val="center"/>
          </w:tcPr>
          <w:p>
            <w:pPr>
              <w:ind w:left="-402" w:right="-117"/>
              <w:jc w:val="center"/>
              <w:rPr>
                <w:rFonts w:eastAsia="等线"/>
                <w:szCs w:val="21"/>
              </w:rPr>
            </w:pPr>
            <w:r>
              <w:rPr>
                <w:rFonts w:eastAsia="等线" w:cs="微软雅黑"/>
                <w:szCs w:val="21"/>
              </w:rPr>
              <w:t>317</w:t>
            </w:r>
            <w:r>
              <w:rPr>
                <w:rFonts w:hint="eastAsia" w:eastAsia="等线" w:cs="微软雅黑"/>
                <w:szCs w:val="21"/>
              </w:rPr>
              <w:t>.</w:t>
            </w:r>
            <w:r>
              <w:rPr>
                <w:rFonts w:eastAsia="等线" w:cs="微软雅黑"/>
                <w:szCs w:val="21"/>
              </w:rPr>
              <w:t>50</w:t>
            </w:r>
          </w:p>
        </w:tc>
      </w:tr>
      <w:tr>
        <w:tblPrEx>
          <w:tblCellMar>
            <w:top w:w="0" w:type="dxa"/>
            <w:left w:w="403" w:type="dxa"/>
            <w:bottom w:w="0" w:type="dxa"/>
            <w:right w:w="115" w:type="dxa"/>
          </w:tblCellMar>
        </w:tblPrEx>
        <w:trPr>
          <w:trHeight w:val="360" w:hRule="atLeast"/>
          <w:jc w:val="center"/>
        </w:trPr>
        <w:tc>
          <w:tcPr>
            <w:tcW w:w="1017" w:type="dxa"/>
            <w:tcBorders>
              <w:top w:val="single" w:color="000000" w:sz="2" w:space="0"/>
              <w:left w:val="single" w:color="000000" w:sz="2" w:space="0"/>
              <w:bottom w:val="single" w:color="000000" w:sz="2" w:space="0"/>
              <w:right w:val="single" w:color="000000" w:sz="2" w:space="0"/>
            </w:tcBorders>
            <w:vAlign w:val="center"/>
          </w:tcPr>
          <w:p>
            <w:pPr>
              <w:ind w:right="302"/>
              <w:jc w:val="center"/>
              <w:rPr>
                <w:rFonts w:eastAsia="等线"/>
                <w:szCs w:val="21"/>
              </w:rPr>
            </w:pPr>
            <w:r>
              <w:rPr>
                <w:rFonts w:hint="eastAsia" w:eastAsia="等线" w:cs="微软雅黑"/>
                <w:szCs w:val="21"/>
              </w:rPr>
              <w:t>3</w:t>
            </w:r>
          </w:p>
        </w:tc>
        <w:tc>
          <w:tcPr>
            <w:tcW w:w="2385" w:type="dxa"/>
            <w:tcBorders>
              <w:top w:val="single" w:color="000000" w:sz="2" w:space="0"/>
              <w:left w:val="single" w:color="000000" w:sz="2" w:space="0"/>
              <w:bottom w:val="single" w:color="000000" w:sz="2" w:space="0"/>
              <w:right w:val="single" w:color="000000" w:sz="2" w:space="0"/>
            </w:tcBorders>
            <w:vAlign w:val="center"/>
          </w:tcPr>
          <w:p>
            <w:pPr>
              <w:ind w:right="307"/>
              <w:jc w:val="center"/>
              <w:rPr>
                <w:rFonts w:eastAsia="等线"/>
                <w:szCs w:val="21"/>
              </w:rPr>
            </w:pPr>
            <w:r>
              <w:rPr>
                <w:rFonts w:eastAsia="等线" w:cs="微软雅黑"/>
                <w:szCs w:val="21"/>
              </w:rPr>
              <w:t>222</w:t>
            </w:r>
            <w:r>
              <w:rPr>
                <w:rFonts w:hint="eastAsia" w:eastAsia="等线" w:cs="微软雅黑"/>
                <w:szCs w:val="21"/>
              </w:rPr>
              <w:t>.</w:t>
            </w:r>
            <w:r>
              <w:rPr>
                <w:rFonts w:eastAsia="等线" w:cs="微软雅黑"/>
                <w:szCs w:val="21"/>
              </w:rPr>
              <w:t>25</w:t>
            </w:r>
          </w:p>
        </w:tc>
        <w:tc>
          <w:tcPr>
            <w:tcW w:w="2268" w:type="dxa"/>
            <w:tcBorders>
              <w:top w:val="single" w:color="000000" w:sz="2" w:space="0"/>
              <w:left w:val="single" w:color="000000" w:sz="2" w:space="0"/>
              <w:bottom w:val="single" w:color="000000" w:sz="2" w:space="0"/>
              <w:right w:val="single" w:color="000000" w:sz="2" w:space="0"/>
            </w:tcBorders>
            <w:vAlign w:val="center"/>
          </w:tcPr>
          <w:p>
            <w:pPr>
              <w:ind w:right="288"/>
              <w:jc w:val="center"/>
              <w:rPr>
                <w:rFonts w:eastAsia="等线"/>
                <w:szCs w:val="21"/>
              </w:rPr>
            </w:pPr>
            <w:r>
              <w:rPr>
                <w:rFonts w:eastAsia="等线" w:cs="微软雅黑"/>
                <w:szCs w:val="21"/>
              </w:rPr>
              <w:t>19</w:t>
            </w:r>
            <w:r>
              <w:rPr>
                <w:rFonts w:hint="eastAsia" w:eastAsia="等线" w:cs="微软雅黑"/>
                <w:szCs w:val="21"/>
              </w:rPr>
              <w:t>.</w:t>
            </w:r>
            <w:r>
              <w:rPr>
                <w:rFonts w:eastAsia="等线" w:cs="微软雅黑"/>
                <w:szCs w:val="21"/>
              </w:rPr>
              <w:t>00</w:t>
            </w:r>
          </w:p>
        </w:tc>
        <w:tc>
          <w:tcPr>
            <w:tcW w:w="2552" w:type="dxa"/>
            <w:tcBorders>
              <w:top w:val="single" w:color="000000" w:sz="2" w:space="0"/>
              <w:left w:val="single" w:color="000000" w:sz="2" w:space="0"/>
              <w:bottom w:val="single" w:color="000000" w:sz="2" w:space="0"/>
              <w:right w:val="single" w:color="000000" w:sz="2" w:space="0"/>
            </w:tcBorders>
            <w:vAlign w:val="center"/>
          </w:tcPr>
          <w:p>
            <w:pPr>
              <w:ind w:left="-402" w:right="-117"/>
              <w:jc w:val="center"/>
              <w:rPr>
                <w:rFonts w:eastAsia="等线"/>
                <w:szCs w:val="21"/>
              </w:rPr>
            </w:pPr>
            <w:r>
              <w:rPr>
                <w:rFonts w:eastAsia="等线" w:cs="微软雅黑"/>
                <w:szCs w:val="21"/>
              </w:rPr>
              <w:t>317</w:t>
            </w:r>
            <w:r>
              <w:rPr>
                <w:rFonts w:hint="eastAsia" w:eastAsia="等线" w:cs="微软雅黑"/>
                <w:szCs w:val="21"/>
              </w:rPr>
              <w:t>.</w:t>
            </w:r>
            <w:r>
              <w:rPr>
                <w:rFonts w:eastAsia="等线" w:cs="微软雅黑"/>
                <w:szCs w:val="21"/>
              </w:rPr>
              <w:t>50</w:t>
            </w:r>
          </w:p>
        </w:tc>
      </w:tr>
      <w:tr>
        <w:tblPrEx>
          <w:tblCellMar>
            <w:top w:w="0" w:type="dxa"/>
            <w:left w:w="403" w:type="dxa"/>
            <w:bottom w:w="0" w:type="dxa"/>
            <w:right w:w="115" w:type="dxa"/>
          </w:tblCellMar>
        </w:tblPrEx>
        <w:trPr>
          <w:trHeight w:val="360" w:hRule="atLeast"/>
          <w:jc w:val="center"/>
        </w:trPr>
        <w:tc>
          <w:tcPr>
            <w:tcW w:w="1017" w:type="dxa"/>
            <w:tcBorders>
              <w:top w:val="single" w:color="000000" w:sz="2" w:space="0"/>
              <w:left w:val="single" w:color="000000" w:sz="2" w:space="0"/>
              <w:bottom w:val="single" w:color="000000" w:sz="2" w:space="0"/>
              <w:right w:val="single" w:color="000000" w:sz="2" w:space="0"/>
            </w:tcBorders>
            <w:vAlign w:val="center"/>
          </w:tcPr>
          <w:p>
            <w:pPr>
              <w:ind w:right="302"/>
              <w:jc w:val="center"/>
              <w:rPr>
                <w:rFonts w:eastAsia="等线"/>
                <w:szCs w:val="21"/>
              </w:rPr>
            </w:pPr>
            <w:r>
              <w:rPr>
                <w:rFonts w:eastAsia="等线" w:cs="微软雅黑"/>
                <w:szCs w:val="21"/>
              </w:rPr>
              <w:t>4</w:t>
            </w:r>
          </w:p>
        </w:tc>
        <w:tc>
          <w:tcPr>
            <w:tcW w:w="2385" w:type="dxa"/>
            <w:tcBorders>
              <w:top w:val="single" w:color="000000" w:sz="2" w:space="0"/>
              <w:left w:val="single" w:color="000000" w:sz="2" w:space="0"/>
              <w:bottom w:val="single" w:color="000000" w:sz="2" w:space="0"/>
              <w:right w:val="single" w:color="000000" w:sz="2" w:space="0"/>
            </w:tcBorders>
            <w:vAlign w:val="center"/>
          </w:tcPr>
          <w:p>
            <w:pPr>
              <w:ind w:right="298"/>
              <w:jc w:val="center"/>
              <w:rPr>
                <w:rFonts w:eastAsia="等线"/>
                <w:szCs w:val="21"/>
              </w:rPr>
            </w:pPr>
            <w:r>
              <w:rPr>
                <w:rFonts w:eastAsia="等线" w:cs="微软雅黑"/>
                <w:szCs w:val="21"/>
              </w:rPr>
              <w:t>225</w:t>
            </w:r>
            <w:r>
              <w:rPr>
                <w:rFonts w:hint="eastAsia" w:eastAsia="等线" w:cs="微软雅黑"/>
                <w:szCs w:val="21"/>
              </w:rPr>
              <w:t>.</w:t>
            </w:r>
            <w:r>
              <w:rPr>
                <w:rFonts w:eastAsia="等线" w:cs="微软雅黑"/>
                <w:szCs w:val="21"/>
              </w:rPr>
              <w:t>00</w:t>
            </w:r>
          </w:p>
        </w:tc>
        <w:tc>
          <w:tcPr>
            <w:tcW w:w="2268" w:type="dxa"/>
            <w:tcBorders>
              <w:top w:val="single" w:color="000000" w:sz="2" w:space="0"/>
              <w:left w:val="single" w:color="000000" w:sz="2" w:space="0"/>
              <w:bottom w:val="single" w:color="000000" w:sz="2" w:space="0"/>
              <w:right w:val="single" w:color="000000" w:sz="2" w:space="0"/>
            </w:tcBorders>
            <w:vAlign w:val="center"/>
          </w:tcPr>
          <w:p>
            <w:pPr>
              <w:ind w:right="288"/>
              <w:jc w:val="center"/>
              <w:rPr>
                <w:rFonts w:eastAsia="等线"/>
                <w:szCs w:val="21"/>
              </w:rPr>
            </w:pPr>
            <w:r>
              <w:rPr>
                <w:rFonts w:eastAsia="等线" w:cs="微软雅黑"/>
                <w:szCs w:val="21"/>
              </w:rPr>
              <w:t>19</w:t>
            </w:r>
            <w:r>
              <w:rPr>
                <w:rFonts w:hint="eastAsia" w:eastAsia="等线" w:cs="微软雅黑"/>
                <w:szCs w:val="21"/>
              </w:rPr>
              <w:t>.</w:t>
            </w:r>
            <w:r>
              <w:rPr>
                <w:rFonts w:eastAsia="等线" w:cs="微软雅黑"/>
                <w:szCs w:val="21"/>
              </w:rPr>
              <w:t>00</w:t>
            </w:r>
          </w:p>
        </w:tc>
        <w:tc>
          <w:tcPr>
            <w:tcW w:w="2552" w:type="dxa"/>
            <w:tcBorders>
              <w:top w:val="single" w:color="000000" w:sz="2" w:space="0"/>
              <w:left w:val="single" w:color="000000" w:sz="2" w:space="0"/>
              <w:bottom w:val="single" w:color="000000" w:sz="2" w:space="0"/>
              <w:right w:val="single" w:color="000000" w:sz="2" w:space="0"/>
            </w:tcBorders>
            <w:vAlign w:val="center"/>
          </w:tcPr>
          <w:p>
            <w:pPr>
              <w:ind w:left="-402" w:right="-117"/>
              <w:jc w:val="center"/>
              <w:rPr>
                <w:rFonts w:eastAsia="等线"/>
                <w:szCs w:val="21"/>
              </w:rPr>
            </w:pPr>
            <w:r>
              <w:rPr>
                <w:rFonts w:eastAsia="等线" w:cs="微软雅黑"/>
                <w:szCs w:val="21"/>
              </w:rPr>
              <w:t>317</w:t>
            </w:r>
            <w:r>
              <w:rPr>
                <w:rFonts w:hint="eastAsia" w:eastAsia="等线" w:cs="微软雅黑"/>
                <w:szCs w:val="21"/>
              </w:rPr>
              <w:t>.</w:t>
            </w:r>
            <w:r>
              <w:rPr>
                <w:rFonts w:eastAsia="等线" w:cs="微软雅黑"/>
                <w:szCs w:val="21"/>
              </w:rPr>
              <w:t>50</w:t>
            </w:r>
          </w:p>
        </w:tc>
      </w:tr>
      <w:tr>
        <w:tblPrEx>
          <w:tblCellMar>
            <w:top w:w="0" w:type="dxa"/>
            <w:left w:w="403" w:type="dxa"/>
            <w:bottom w:w="0" w:type="dxa"/>
            <w:right w:w="115" w:type="dxa"/>
          </w:tblCellMar>
        </w:tblPrEx>
        <w:trPr>
          <w:trHeight w:val="362" w:hRule="atLeast"/>
          <w:jc w:val="center"/>
        </w:trPr>
        <w:tc>
          <w:tcPr>
            <w:tcW w:w="1017" w:type="dxa"/>
            <w:tcBorders>
              <w:top w:val="single" w:color="000000" w:sz="2" w:space="0"/>
              <w:left w:val="single" w:color="000000" w:sz="2" w:space="0"/>
              <w:bottom w:val="single" w:color="000000" w:sz="2" w:space="0"/>
              <w:right w:val="single" w:color="000000" w:sz="2" w:space="0"/>
            </w:tcBorders>
            <w:vAlign w:val="center"/>
          </w:tcPr>
          <w:p>
            <w:pPr>
              <w:ind w:right="302"/>
              <w:jc w:val="center"/>
              <w:rPr>
                <w:rFonts w:eastAsia="等线"/>
                <w:szCs w:val="21"/>
              </w:rPr>
            </w:pPr>
            <w:r>
              <w:rPr>
                <w:rFonts w:hint="eastAsia" w:eastAsia="等线"/>
                <w:szCs w:val="21"/>
              </w:rPr>
              <w:t>5</w:t>
            </w:r>
          </w:p>
        </w:tc>
        <w:tc>
          <w:tcPr>
            <w:tcW w:w="2385" w:type="dxa"/>
            <w:tcBorders>
              <w:top w:val="single" w:color="000000" w:sz="2" w:space="0"/>
              <w:left w:val="single" w:color="000000" w:sz="2" w:space="0"/>
              <w:bottom w:val="single" w:color="000000" w:sz="2" w:space="0"/>
              <w:right w:val="single" w:color="000000" w:sz="2" w:space="0"/>
            </w:tcBorders>
            <w:vAlign w:val="center"/>
          </w:tcPr>
          <w:p>
            <w:pPr>
              <w:ind w:right="298"/>
              <w:jc w:val="center"/>
              <w:rPr>
                <w:rFonts w:eastAsia="等线"/>
                <w:szCs w:val="21"/>
              </w:rPr>
            </w:pPr>
            <w:r>
              <w:rPr>
                <w:rFonts w:eastAsia="等线" w:cs="微软雅黑"/>
                <w:szCs w:val="21"/>
              </w:rPr>
              <w:t>275</w:t>
            </w:r>
            <w:r>
              <w:rPr>
                <w:rFonts w:hint="eastAsia" w:eastAsia="等线" w:cs="微软雅黑"/>
                <w:szCs w:val="21"/>
              </w:rPr>
              <w:t>.</w:t>
            </w:r>
            <w:r>
              <w:rPr>
                <w:rFonts w:eastAsia="等线" w:cs="微软雅黑"/>
                <w:szCs w:val="21"/>
              </w:rPr>
              <w:t>00</w:t>
            </w:r>
          </w:p>
        </w:tc>
        <w:tc>
          <w:tcPr>
            <w:tcW w:w="2268" w:type="dxa"/>
            <w:tcBorders>
              <w:top w:val="single" w:color="000000" w:sz="2" w:space="0"/>
              <w:left w:val="single" w:color="000000" w:sz="2" w:space="0"/>
              <w:bottom w:val="single" w:color="000000" w:sz="2" w:space="0"/>
              <w:right w:val="single" w:color="000000" w:sz="2" w:space="0"/>
            </w:tcBorders>
            <w:vAlign w:val="center"/>
          </w:tcPr>
          <w:p>
            <w:pPr>
              <w:ind w:right="302"/>
              <w:jc w:val="center"/>
              <w:rPr>
                <w:rFonts w:eastAsia="等线"/>
                <w:szCs w:val="21"/>
              </w:rPr>
            </w:pPr>
            <w:r>
              <w:rPr>
                <w:rFonts w:eastAsia="等线" w:cs="微软雅黑"/>
                <w:szCs w:val="21"/>
              </w:rPr>
              <w:t>22</w:t>
            </w:r>
            <w:r>
              <w:rPr>
                <w:rFonts w:hint="eastAsia" w:eastAsia="等线" w:cs="微软雅黑"/>
                <w:szCs w:val="21"/>
              </w:rPr>
              <w:t>.</w:t>
            </w:r>
            <w:r>
              <w:rPr>
                <w:rFonts w:eastAsia="等线" w:cs="微软雅黑"/>
                <w:szCs w:val="21"/>
              </w:rPr>
              <w:t>22</w:t>
            </w:r>
          </w:p>
        </w:tc>
        <w:tc>
          <w:tcPr>
            <w:tcW w:w="2552" w:type="dxa"/>
            <w:tcBorders>
              <w:top w:val="single" w:color="000000" w:sz="2" w:space="0"/>
              <w:left w:val="single" w:color="000000" w:sz="2" w:space="0"/>
              <w:bottom w:val="single" w:color="000000" w:sz="2" w:space="0"/>
              <w:right w:val="single" w:color="000000" w:sz="2" w:space="0"/>
            </w:tcBorders>
            <w:vAlign w:val="center"/>
          </w:tcPr>
          <w:p>
            <w:pPr>
              <w:ind w:left="-402" w:right="-117"/>
              <w:jc w:val="center"/>
              <w:rPr>
                <w:rFonts w:eastAsia="等线"/>
                <w:szCs w:val="21"/>
              </w:rPr>
            </w:pPr>
            <w:r>
              <w:rPr>
                <w:rFonts w:eastAsia="等线" w:cs="微软雅黑"/>
                <w:szCs w:val="21"/>
              </w:rPr>
              <w:t>444.50</w:t>
            </w:r>
          </w:p>
        </w:tc>
      </w:tr>
      <w:tr>
        <w:tblPrEx>
          <w:tblCellMar>
            <w:top w:w="0" w:type="dxa"/>
            <w:left w:w="403" w:type="dxa"/>
            <w:bottom w:w="0" w:type="dxa"/>
            <w:right w:w="115" w:type="dxa"/>
          </w:tblCellMar>
        </w:tblPrEx>
        <w:trPr>
          <w:trHeight w:val="360" w:hRule="atLeast"/>
          <w:jc w:val="center"/>
        </w:trPr>
        <w:tc>
          <w:tcPr>
            <w:tcW w:w="1017" w:type="dxa"/>
            <w:tcBorders>
              <w:top w:val="single" w:color="000000" w:sz="2" w:space="0"/>
              <w:left w:val="single" w:color="000000" w:sz="2" w:space="0"/>
              <w:bottom w:val="single" w:color="000000" w:sz="2" w:space="0"/>
              <w:right w:val="single" w:color="000000" w:sz="2" w:space="0"/>
            </w:tcBorders>
            <w:vAlign w:val="center"/>
          </w:tcPr>
          <w:p>
            <w:pPr>
              <w:ind w:left="91" w:right="312"/>
              <w:jc w:val="center"/>
              <w:rPr>
                <w:rFonts w:eastAsia="等线"/>
                <w:szCs w:val="21"/>
              </w:rPr>
            </w:pPr>
            <w:r>
              <w:rPr>
                <w:rFonts w:eastAsia="等线" w:cs="微软雅黑"/>
                <w:szCs w:val="21"/>
              </w:rPr>
              <w:t>6</w:t>
            </w:r>
          </w:p>
        </w:tc>
        <w:tc>
          <w:tcPr>
            <w:tcW w:w="2385" w:type="dxa"/>
            <w:tcBorders>
              <w:top w:val="single" w:color="000000" w:sz="2" w:space="0"/>
              <w:left w:val="single" w:color="000000" w:sz="2" w:space="0"/>
              <w:bottom w:val="single" w:color="000000" w:sz="2" w:space="0"/>
              <w:right w:val="single" w:color="000000" w:sz="2" w:space="0"/>
            </w:tcBorders>
            <w:vAlign w:val="center"/>
          </w:tcPr>
          <w:p>
            <w:pPr>
              <w:ind w:right="307"/>
              <w:jc w:val="center"/>
              <w:rPr>
                <w:rFonts w:eastAsia="等线"/>
                <w:szCs w:val="21"/>
              </w:rPr>
            </w:pPr>
            <w:r>
              <w:rPr>
                <w:rFonts w:eastAsia="等线" w:cs="微软雅黑"/>
                <w:szCs w:val="21"/>
              </w:rPr>
              <w:t>285</w:t>
            </w:r>
            <w:r>
              <w:rPr>
                <w:rFonts w:hint="eastAsia" w:eastAsia="等线" w:cs="微软雅黑"/>
                <w:szCs w:val="21"/>
              </w:rPr>
              <w:t>.</w:t>
            </w:r>
            <w:r>
              <w:rPr>
                <w:rFonts w:eastAsia="等线" w:cs="微软雅黑"/>
                <w:szCs w:val="21"/>
              </w:rPr>
              <w:t>75</w:t>
            </w:r>
          </w:p>
        </w:tc>
        <w:tc>
          <w:tcPr>
            <w:tcW w:w="2268" w:type="dxa"/>
            <w:tcBorders>
              <w:top w:val="single" w:color="000000" w:sz="2" w:space="0"/>
              <w:left w:val="single" w:color="000000" w:sz="2" w:space="0"/>
              <w:bottom w:val="single" w:color="000000" w:sz="2" w:space="0"/>
              <w:right w:val="single" w:color="000000" w:sz="2" w:space="0"/>
            </w:tcBorders>
            <w:vAlign w:val="center"/>
          </w:tcPr>
          <w:p>
            <w:pPr>
              <w:ind w:right="302"/>
              <w:jc w:val="center"/>
              <w:rPr>
                <w:rFonts w:eastAsia="等线"/>
                <w:szCs w:val="21"/>
              </w:rPr>
            </w:pPr>
            <w:r>
              <w:rPr>
                <w:rFonts w:eastAsia="等线" w:cs="微软雅黑"/>
                <w:szCs w:val="21"/>
              </w:rPr>
              <w:t>22</w:t>
            </w:r>
            <w:r>
              <w:rPr>
                <w:rFonts w:hint="eastAsia" w:eastAsia="等线" w:cs="微软雅黑"/>
                <w:szCs w:val="21"/>
              </w:rPr>
              <w:t>.</w:t>
            </w:r>
            <w:r>
              <w:rPr>
                <w:rFonts w:eastAsia="等线" w:cs="微软雅黑"/>
                <w:szCs w:val="21"/>
              </w:rPr>
              <w:t>22</w:t>
            </w:r>
          </w:p>
        </w:tc>
        <w:tc>
          <w:tcPr>
            <w:tcW w:w="2552" w:type="dxa"/>
            <w:tcBorders>
              <w:top w:val="single" w:color="000000" w:sz="2" w:space="0"/>
              <w:left w:val="single" w:color="000000" w:sz="2" w:space="0"/>
              <w:bottom w:val="single" w:color="000000" w:sz="2" w:space="0"/>
              <w:right w:val="single" w:color="000000" w:sz="2" w:space="0"/>
            </w:tcBorders>
            <w:vAlign w:val="center"/>
          </w:tcPr>
          <w:p>
            <w:pPr>
              <w:ind w:left="-402" w:right="-117"/>
              <w:jc w:val="center"/>
              <w:rPr>
                <w:rFonts w:eastAsia="等线"/>
                <w:szCs w:val="21"/>
              </w:rPr>
            </w:pPr>
            <w:r>
              <w:rPr>
                <w:rFonts w:eastAsia="等线" w:cs="微软雅黑"/>
                <w:szCs w:val="21"/>
              </w:rPr>
              <w:t>444.50</w:t>
            </w:r>
          </w:p>
        </w:tc>
      </w:tr>
      <w:tr>
        <w:tblPrEx>
          <w:tblCellMar>
            <w:top w:w="0" w:type="dxa"/>
            <w:left w:w="403" w:type="dxa"/>
            <w:bottom w:w="0" w:type="dxa"/>
            <w:right w:w="115" w:type="dxa"/>
          </w:tblCellMar>
        </w:tblPrEx>
        <w:trPr>
          <w:trHeight w:val="363" w:hRule="atLeast"/>
          <w:jc w:val="center"/>
        </w:trPr>
        <w:tc>
          <w:tcPr>
            <w:tcW w:w="1017" w:type="dxa"/>
            <w:tcBorders>
              <w:top w:val="single" w:color="000000" w:sz="2" w:space="0"/>
              <w:left w:val="single" w:color="000000" w:sz="2" w:space="0"/>
              <w:bottom w:val="single" w:color="000000" w:sz="2" w:space="0"/>
              <w:right w:val="single" w:color="000000" w:sz="2" w:space="0"/>
            </w:tcBorders>
            <w:vAlign w:val="center"/>
          </w:tcPr>
          <w:p>
            <w:pPr>
              <w:ind w:right="302"/>
              <w:jc w:val="center"/>
              <w:rPr>
                <w:rFonts w:eastAsia="等线"/>
                <w:szCs w:val="21"/>
              </w:rPr>
            </w:pPr>
            <w:r>
              <w:rPr>
                <w:rFonts w:hint="eastAsia" w:eastAsia="等线"/>
                <w:szCs w:val="21"/>
              </w:rPr>
              <w:t>7</w:t>
            </w:r>
          </w:p>
        </w:tc>
        <w:tc>
          <w:tcPr>
            <w:tcW w:w="2385" w:type="dxa"/>
            <w:tcBorders>
              <w:top w:val="single" w:color="000000" w:sz="2" w:space="0"/>
              <w:left w:val="single" w:color="000000" w:sz="2" w:space="0"/>
              <w:bottom w:val="single" w:color="000000" w:sz="2" w:space="0"/>
              <w:right w:val="single" w:color="000000" w:sz="2" w:space="0"/>
            </w:tcBorders>
            <w:vAlign w:val="center"/>
          </w:tcPr>
          <w:p>
            <w:pPr>
              <w:ind w:right="298"/>
              <w:jc w:val="center"/>
              <w:rPr>
                <w:rFonts w:eastAsia="等线"/>
                <w:szCs w:val="21"/>
              </w:rPr>
            </w:pPr>
            <w:r>
              <w:rPr>
                <w:rFonts w:eastAsia="等线" w:cs="微软雅黑"/>
                <w:szCs w:val="21"/>
              </w:rPr>
              <w:t>335</w:t>
            </w:r>
            <w:r>
              <w:rPr>
                <w:rFonts w:hint="eastAsia" w:eastAsia="等线" w:cs="微软雅黑"/>
                <w:szCs w:val="21"/>
              </w:rPr>
              <w:t>.</w:t>
            </w:r>
            <w:r>
              <w:rPr>
                <w:rFonts w:eastAsia="等线" w:cs="微软雅黑"/>
                <w:szCs w:val="21"/>
              </w:rPr>
              <w:t>00</w:t>
            </w:r>
          </w:p>
        </w:tc>
        <w:tc>
          <w:tcPr>
            <w:tcW w:w="2268" w:type="dxa"/>
            <w:tcBorders>
              <w:top w:val="single" w:color="000000" w:sz="2" w:space="0"/>
              <w:left w:val="single" w:color="000000" w:sz="2" w:space="0"/>
              <w:bottom w:val="single" w:color="000000" w:sz="2" w:space="0"/>
              <w:right w:val="single" w:color="000000" w:sz="2" w:space="0"/>
            </w:tcBorders>
            <w:vAlign w:val="center"/>
          </w:tcPr>
          <w:p>
            <w:pPr>
              <w:ind w:right="288"/>
              <w:jc w:val="center"/>
              <w:rPr>
                <w:rFonts w:eastAsia="等线"/>
                <w:szCs w:val="21"/>
              </w:rPr>
            </w:pPr>
            <w:r>
              <w:rPr>
                <w:rFonts w:eastAsia="等线" w:cs="微软雅黑"/>
                <w:szCs w:val="21"/>
              </w:rPr>
              <w:t>17.16</w:t>
            </w:r>
          </w:p>
        </w:tc>
        <w:tc>
          <w:tcPr>
            <w:tcW w:w="2552" w:type="dxa"/>
            <w:tcBorders>
              <w:top w:val="single" w:color="000000" w:sz="2" w:space="0"/>
              <w:left w:val="single" w:color="000000" w:sz="2" w:space="0"/>
              <w:bottom w:val="single" w:color="000000" w:sz="2" w:space="0"/>
              <w:right w:val="single" w:color="000000" w:sz="2" w:space="0"/>
            </w:tcBorders>
            <w:vAlign w:val="center"/>
          </w:tcPr>
          <w:p>
            <w:pPr>
              <w:ind w:left="-402" w:right="-117"/>
              <w:jc w:val="center"/>
              <w:rPr>
                <w:rFonts w:eastAsia="等线"/>
                <w:szCs w:val="21"/>
              </w:rPr>
            </w:pPr>
            <w:r>
              <w:rPr>
                <w:rFonts w:eastAsia="等线" w:cs="微软雅黑"/>
                <w:szCs w:val="21"/>
              </w:rPr>
              <w:t>444.50</w:t>
            </w:r>
          </w:p>
        </w:tc>
      </w:tr>
    </w:tbl>
    <w:p>
      <w:pPr>
        <w:spacing w:line="360" w:lineRule="auto"/>
        <w:rPr>
          <w:rFonts w:ascii="黑体" w:hAnsi="黑体" w:eastAsia="黑体"/>
        </w:rPr>
      </w:pPr>
    </w:p>
    <w:p>
      <w:pPr>
        <w:pStyle w:val="166"/>
      </w:pPr>
      <w:r>
        <w:rPr>
          <w:rFonts w:hint="eastAsia"/>
        </w:rPr>
        <w:t>轮毂弯曲疲劳试验应按以下顺序进行：</w:t>
      </w:r>
    </w:p>
    <w:p>
      <w:pPr>
        <w:pStyle w:val="175"/>
      </w:pPr>
      <w:r>
        <w:t>用车轮螺母将轮毂组件、过渡板、制动鼓或制动鼓替代板进行连接，车轮螺母的拧紧力矩应满</w:t>
      </w:r>
      <w:r>
        <w:rPr>
          <w:rFonts w:hint="eastAsia"/>
        </w:rPr>
        <w:t>足产品设计要求；</w:t>
      </w:r>
    </w:p>
    <w:p>
      <w:pPr>
        <w:pStyle w:val="175"/>
      </w:pPr>
      <w:r>
        <w:t>将轮毂组件安装在轮毂试验台架上</w:t>
      </w:r>
      <w:r>
        <w:rPr>
          <w:rFonts w:hint="eastAsia"/>
        </w:rPr>
        <w:t>(图10</w:t>
      </w:r>
      <w:r>
        <w:t>)，在力作用点的两个相互垂直方向施加作用力</w:t>
      </w:r>
      <m:oMath>
        <m:r>
          <w:rPr>
            <w:rFonts w:hint="eastAsia" w:ascii="Cambria Math" w:hAnsi="Cambria Math"/>
          </w:rPr>
          <m:t>F1</m:t>
        </m:r>
      </m:oMath>
      <w:r>
        <w:rPr>
          <w:rFonts w:hint="eastAsia"/>
        </w:rPr>
        <w:t>和</w:t>
      </w:r>
      <m:oMath>
        <m:r>
          <w:rPr>
            <w:rFonts w:hint="eastAsia" w:ascii="Cambria Math" w:hAnsi="Cambria Math"/>
          </w:rPr>
          <m:t>F2</m:t>
        </m:r>
      </m:oMath>
      <w:r>
        <w:rPr>
          <w:rFonts w:hint="eastAsia"/>
        </w:rPr>
        <w:t>，</w:t>
      </w:r>
      <w:r>
        <w:t>以不大于</w:t>
      </w:r>
      <w:r>
        <w:rPr>
          <w:rFonts w:hint="eastAsia"/>
        </w:rPr>
        <w:t>5Hz</w:t>
      </w:r>
      <w:r>
        <w:t>的频率</w:t>
      </w:r>
      <w:r>
        <w:rPr>
          <w:rFonts w:hint="eastAsia"/>
        </w:rPr>
        <w:t>，</w:t>
      </w:r>
      <w:r>
        <w:t xml:space="preserve">沿相位差 </w:t>
      </w:r>
      <w:r>
        <w:rPr>
          <w:rFonts w:hint="eastAsia"/>
        </w:rPr>
        <w:t>90</w:t>
      </w:r>
      <w:r>
        <w:t>°正弦波加载（图</w:t>
      </w:r>
      <w:r>
        <w:rPr>
          <w:rFonts w:hint="eastAsia"/>
        </w:rPr>
        <w:t>11），</w:t>
      </w:r>
      <w:r>
        <w:t>直至轮毂出现裂纹。加载力</w:t>
      </w:r>
      <m:oMath>
        <m:r>
          <w:rPr>
            <w:rFonts w:hint="eastAsia" w:ascii="Cambria Math" w:hAnsi="Cambria Math"/>
          </w:rPr>
          <m:t>F1</m:t>
        </m:r>
      </m:oMath>
      <w:r>
        <w:rPr>
          <w:rFonts w:hint="eastAsia"/>
        </w:rPr>
        <w:t>、</w:t>
      </w:r>
      <m:oMath>
        <m:r>
          <w:rPr>
            <w:rFonts w:hint="eastAsia" w:ascii="Cambria Math" w:hAnsi="Cambria Math"/>
          </w:rPr>
          <m:t>F2</m:t>
        </m:r>
      </m:oMath>
      <w:r>
        <w:t>按式（</w:t>
      </w:r>
      <w:r>
        <w:rPr>
          <w:rFonts w:hint="eastAsia"/>
        </w:rPr>
        <w:t>4</w:t>
      </w:r>
      <w:r>
        <w:t xml:space="preserve">）计算： </w:t>
      </w:r>
    </w:p>
    <w:p>
      <w:pPr>
        <w:spacing w:line="360" w:lineRule="auto"/>
        <w:jc w:val="center"/>
        <w:rPr>
          <w:i/>
          <w:iCs/>
        </w:rPr>
      </w:pPr>
      <w:r>
        <w:rPr>
          <w:rFonts w:hint="eastAsia"/>
          <w:i/>
          <w:iCs/>
        </w:rPr>
        <w:t xml:space="preserve">        </w:t>
      </w:r>
      <w:r>
        <w:rPr>
          <w:i/>
          <w:iCs/>
        </w:rPr>
        <w:t xml:space="preserve">F </w:t>
      </w:r>
      <w:r>
        <w:t xml:space="preserve">= </w:t>
      </w:r>
      <w:r>
        <w:rPr>
          <w:rFonts w:hint="eastAsia"/>
        </w:rPr>
        <w:t>±</w:t>
      </w:r>
      <m:oMath>
        <m:r>
          <w:rPr>
            <w:rFonts w:ascii="Cambria Math" w:hAnsi="Cambria Math"/>
            <w:sz w:val="24"/>
          </w:rPr>
          <m:t>M/L</m:t>
        </m:r>
      </m:oMath>
      <w:r>
        <w:rPr>
          <w:rFonts w:hint="eastAsia"/>
          <w:sz w:val="24"/>
        </w:rPr>
        <w:t xml:space="preserve">        </w:t>
      </w:r>
      <w:r>
        <w:rPr>
          <w:rFonts w:hint="eastAsia"/>
        </w:rPr>
        <w:t>（4）</w:t>
      </w:r>
    </w:p>
    <w:p>
      <w:pPr>
        <w:spacing w:line="360" w:lineRule="auto"/>
      </w:pPr>
      <w:r>
        <w:rPr>
          <w:rFonts w:hint="eastAsia"/>
        </w:rPr>
        <w:t>式中：</w:t>
      </w:r>
      <w:r>
        <w:rPr>
          <w:rFonts w:hint="eastAsia"/>
          <w:i/>
          <w:iCs/>
        </w:rPr>
        <w:t>M</w:t>
      </w:r>
      <w:r>
        <w:rPr>
          <w:rFonts w:hint="eastAsia"/>
        </w:rPr>
        <w:t>———轮毂加载扭矩，单位为牛米（N.m）</w:t>
      </w:r>
      <w:r>
        <w:t>；</w:t>
      </w:r>
    </w:p>
    <w:p>
      <w:pPr>
        <w:spacing w:line="360" w:lineRule="auto"/>
        <w:ind w:firstLine="630" w:firstLineChars="300"/>
      </w:pPr>
      <w:r>
        <w:rPr>
          <w:rFonts w:hint="eastAsia"/>
          <w:i/>
          <w:iCs/>
        </w:rPr>
        <w:t>L</w:t>
      </w:r>
      <w:r>
        <w:rPr>
          <w:rFonts w:hint="eastAsia"/>
        </w:rPr>
        <w:t>———力臂，</w:t>
      </w:r>
      <w:r>
        <w:rPr>
          <w:rFonts w:hint="eastAsia"/>
          <w:i/>
          <w:iCs/>
        </w:rPr>
        <w:t>L</w:t>
      </w:r>
      <w:r>
        <w:rPr>
          <w:rFonts w:hint="eastAsia"/>
        </w:rPr>
        <w:t>≥（0.7R+d</w:t>
      </w:r>
      <w:r>
        <w:t>）</w:t>
      </w:r>
      <w:r>
        <w:rPr>
          <w:rFonts w:hint="eastAsia"/>
        </w:rPr>
        <w:t>，</w:t>
      </w:r>
      <w:r>
        <w:t>单位为米</w:t>
      </w:r>
      <w:r>
        <w:rPr>
          <w:rFonts w:hint="eastAsia"/>
        </w:rPr>
        <w:t>（m）</w:t>
      </w:r>
      <w:r>
        <w:t>。</w:t>
      </w:r>
    </w:p>
    <w:p>
      <w:pPr>
        <w:pStyle w:val="57"/>
        <w:ind w:firstLine="420"/>
      </w:pPr>
      <w:r>
        <w:rPr>
          <w:rFonts w:hint="eastAsia"/>
        </w:rPr>
        <w:t>其中，轮毂加载扭矩</w:t>
      </w:r>
      <w:r>
        <w:rPr>
          <w:rFonts w:hint="eastAsia"/>
          <w:i/>
          <w:iCs/>
        </w:rPr>
        <w:t>M</w:t>
      </w:r>
      <w:r>
        <w:t xml:space="preserve"> 按式</w:t>
      </w:r>
      <w:r>
        <w:rPr>
          <w:rFonts w:hint="eastAsia"/>
        </w:rPr>
        <w:t>（5）</w:t>
      </w:r>
      <w:r>
        <w:t>计算：</w:t>
      </w:r>
    </w:p>
    <w:p>
      <w:pPr>
        <w:spacing w:line="360" w:lineRule="auto"/>
        <w:ind w:firstLine="3570" w:firstLineChars="1700"/>
      </w:pPr>
      <w:r>
        <w:rPr>
          <w:rFonts w:hint="eastAsia"/>
          <w:i/>
          <w:iCs/>
        </w:rPr>
        <w:t>M</w:t>
      </w:r>
      <w:r>
        <w:t xml:space="preserve">＝ </w:t>
      </w:r>
      <w:r>
        <w:rPr>
          <w:rFonts w:hint="eastAsia"/>
        </w:rPr>
        <w:t>mg(Rµ+d)</w:t>
      </w:r>
      <w:r>
        <w:rPr>
          <w:rFonts w:hint="eastAsia"/>
          <w:i/>
          <w:iCs/>
        </w:rPr>
        <w:t xml:space="preserve">K        </w:t>
      </w:r>
      <w:r>
        <w:rPr>
          <w:rFonts w:hint="eastAsia"/>
        </w:rPr>
        <w:t>（5）</w:t>
      </w:r>
    </w:p>
    <w:p>
      <w:pPr>
        <w:spacing w:line="360" w:lineRule="auto"/>
      </w:pPr>
    </w:p>
    <w:p>
      <w:pPr>
        <w:spacing w:line="360" w:lineRule="auto"/>
      </w:pPr>
      <w:r>
        <w:rPr>
          <w:rFonts w:hint="eastAsia"/>
        </w:rPr>
        <w:t>式中：m———轮毂额定载荷，单位为千克（</w:t>
      </w:r>
      <w:r>
        <w:t>kg</w:t>
      </w:r>
      <w:r>
        <w:rPr>
          <w:rFonts w:hint="eastAsia"/>
        </w:rPr>
        <w:t>）</w:t>
      </w:r>
      <w:r>
        <w:t>；</w:t>
      </w:r>
    </w:p>
    <w:p>
      <w:pPr>
        <w:spacing w:line="360" w:lineRule="auto"/>
        <w:ind w:firstLine="630" w:firstLineChars="300"/>
      </w:pPr>
      <w:r>
        <w:rPr>
          <w:rFonts w:hint="eastAsia"/>
        </w:rPr>
        <w:t>g———重力加速度，计算时取9</w:t>
      </w:r>
      <w:r>
        <w:t>.8，单位为米每二次方秒</w:t>
      </w:r>
      <w:r>
        <w:rPr>
          <w:rFonts w:hint="eastAsia"/>
        </w:rPr>
        <w:t>(</w:t>
      </w:r>
      <m:oMath>
        <m:r>
          <w:rPr>
            <w:rFonts w:ascii="Cambria Math" w:hAnsi="Cambria Math"/>
          </w:rPr>
          <m:t xml:space="preserve">m⁄s^2 </m:t>
        </m:r>
      </m:oMath>
      <w:r>
        <w:t>) ；</w:t>
      </w:r>
    </w:p>
    <w:p>
      <w:pPr>
        <w:spacing w:line="360" w:lineRule="auto"/>
        <w:ind w:firstLine="630" w:firstLineChars="300"/>
      </w:pPr>
      <w:r>
        <w:rPr>
          <w:rFonts w:hint="eastAsia"/>
        </w:rPr>
        <w:t>µ———轮胎和地面的摩擦系数，取0</w:t>
      </w:r>
      <w:r>
        <w:t>.7；</w:t>
      </w:r>
    </w:p>
    <w:p>
      <w:pPr>
        <w:spacing w:line="360" w:lineRule="auto"/>
        <w:ind w:firstLine="630" w:firstLineChars="300"/>
      </w:pPr>
      <w:r>
        <w:rPr>
          <w:rFonts w:hint="eastAsia"/>
        </w:rPr>
        <w:t>R———轮胎半径，单位为米（m）</w:t>
      </w:r>
      <w:r>
        <w:t>；</w:t>
      </w:r>
    </w:p>
    <w:p>
      <w:pPr>
        <w:spacing w:line="360" w:lineRule="auto"/>
        <w:ind w:firstLine="630" w:firstLineChars="300"/>
      </w:pPr>
      <w:r>
        <w:rPr>
          <w:rFonts w:hint="eastAsia"/>
        </w:rPr>
        <w:t>d———轮毂安装端面与轮胎的偏距，单位为米（m）</w:t>
      </w:r>
      <w:r>
        <w:t>；</w:t>
      </w:r>
    </w:p>
    <w:p>
      <w:pPr>
        <w:spacing w:line="360" w:lineRule="auto"/>
        <w:ind w:firstLine="630" w:firstLineChars="300"/>
      </w:pPr>
      <w:r>
        <w:rPr>
          <w:rFonts w:hint="eastAsia"/>
          <w:i/>
          <w:iCs/>
        </w:rPr>
        <w:t>K</w:t>
      </w:r>
      <w:r>
        <w:rPr>
          <w:rFonts w:hint="eastAsia"/>
        </w:rPr>
        <w:t>———加速试验系数，本试验取1.4</w:t>
      </w:r>
      <w:r>
        <w:t>。</w:t>
      </w:r>
    </w:p>
    <w:p>
      <w:pPr>
        <w:pStyle w:val="175"/>
        <w:rPr>
          <w:rFonts w:ascii="黑体" w:hAnsi="黑体" w:eastAsia="黑体" w:cs="黑体"/>
        </w:rPr>
      </w:pPr>
      <w:r>
        <w:t>记录出现裂纹时的循环次数和损坏情况。</w:t>
      </w:r>
    </w:p>
    <w:p>
      <w:pPr>
        <w:spacing w:line="360" w:lineRule="auto"/>
        <w:ind w:left="10" w:right="44"/>
        <w:jc w:val="center"/>
        <w:rPr>
          <w:rFonts w:ascii="黑体" w:hAnsi="黑体" w:eastAsia="黑体" w:cs="黑体"/>
        </w:rPr>
      </w:pPr>
      <w:r>
        <w:rPr>
          <w:rFonts w:ascii="黑体" w:hAnsi="黑体" w:eastAsia="黑体" w:cs="黑体"/>
        </w:rPr>
        <w:drawing>
          <wp:anchor distT="0" distB="0" distL="114300" distR="114300" simplePos="0" relativeHeight="251677696" behindDoc="0" locked="0" layoutInCell="1" allowOverlap="1">
            <wp:simplePos x="0" y="0"/>
            <wp:positionH relativeFrom="margin">
              <wp:align>center</wp:align>
            </wp:positionH>
            <wp:positionV relativeFrom="paragraph">
              <wp:posOffset>3810</wp:posOffset>
            </wp:positionV>
            <wp:extent cx="2917190" cy="4091940"/>
            <wp:effectExtent l="0" t="0" r="0" b="381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917357" cy="4091940"/>
                    </a:xfrm>
                    <a:prstGeom prst="rect">
                      <a:avLst/>
                    </a:prstGeom>
                  </pic:spPr>
                </pic:pic>
              </a:graphicData>
            </a:graphic>
          </wp:anchor>
        </w:drawing>
      </w: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spacing w:line="360" w:lineRule="auto"/>
        <w:ind w:left="10" w:right="44"/>
        <w:jc w:val="center"/>
        <w:rPr>
          <w:rFonts w:ascii="黑体" w:hAnsi="黑体" w:eastAsia="黑体" w:cs="黑体"/>
        </w:rPr>
      </w:pPr>
    </w:p>
    <w:p>
      <w:pPr>
        <w:pStyle w:val="180"/>
      </w:pPr>
      <w:r>
        <w:rPr>
          <w:rFonts w:hint="eastAsia"/>
        </w:rPr>
        <w:t>：</w:t>
      </w:r>
    </w:p>
    <w:p>
      <w:pPr>
        <w:spacing w:line="360" w:lineRule="auto"/>
        <w:ind w:left="10" w:right="44"/>
        <w:rPr>
          <w:rFonts w:cs="黑体"/>
        </w:rPr>
      </w:pPr>
      <w:r>
        <w:rPr>
          <w:rFonts w:hint="eastAsia" w:cs="黑体"/>
        </w:rPr>
        <w:t xml:space="preserve">1---过度板； </w:t>
      </w:r>
      <m:oMath>
        <m:r>
          <w:rPr>
            <w:rFonts w:ascii="Cambria Math" w:hAnsi="Cambria Math" w:cs="黑体"/>
          </w:rPr>
          <m:t>x</m:t>
        </m:r>
      </m:oMath>
      <w:r>
        <w:rPr>
          <w:rFonts w:cs="黑体"/>
        </w:rPr>
        <w:t>---</w:t>
      </w:r>
      <w:r>
        <w:rPr>
          <w:rFonts w:hint="eastAsia" w:cs="黑体"/>
        </w:rPr>
        <w:t>过度板厚度；</w:t>
      </w:r>
    </w:p>
    <w:p>
      <w:pPr>
        <w:spacing w:line="360" w:lineRule="auto"/>
        <w:ind w:left="10" w:right="44"/>
        <w:rPr>
          <w:rFonts w:cs="黑体"/>
        </w:rPr>
      </w:pPr>
      <w:r>
        <w:rPr>
          <w:rFonts w:hint="eastAsia" w:cs="黑体"/>
        </w:rPr>
        <w:t xml:space="preserve">2---试验台； </w:t>
      </w:r>
      <m:oMath>
        <m:r>
          <w:rPr>
            <w:rFonts w:hint="eastAsia" w:ascii="Cambria Math" w:hAnsi="Cambria Math" w:cs="黑体"/>
          </w:rPr>
          <m:t>y</m:t>
        </m:r>
      </m:oMath>
      <w:r>
        <w:rPr>
          <w:rFonts w:cs="黑体"/>
        </w:rPr>
        <w:t>---</w:t>
      </w:r>
      <w:r>
        <w:rPr>
          <w:rFonts w:hint="eastAsia" w:cs="黑体"/>
        </w:rPr>
        <w:t>过度板螺栓分度圆直径；</w:t>
      </w:r>
    </w:p>
    <w:p>
      <w:pPr>
        <w:spacing w:line="360" w:lineRule="auto"/>
        <w:ind w:left="10" w:right="44"/>
        <w:rPr>
          <w:rFonts w:cs="黑体"/>
        </w:rPr>
      </w:pPr>
      <m:oMath>
        <m:r>
          <w:rPr>
            <w:rFonts w:hint="eastAsia" w:ascii="Cambria Math" w:hAnsi="Cambria Math"/>
          </w:rPr>
          <m:t>F1</m:t>
        </m:r>
      </m:oMath>
      <w:r>
        <w:rPr>
          <w:rFonts w:hint="eastAsia"/>
        </w:rPr>
        <w:t>、</w:t>
      </w:r>
      <m:oMath>
        <m:r>
          <w:rPr>
            <w:rFonts w:hint="eastAsia" w:ascii="Cambria Math" w:hAnsi="Cambria Math"/>
          </w:rPr>
          <m:t>F2</m:t>
        </m:r>
      </m:oMath>
      <w:r>
        <w:rPr>
          <w:rFonts w:hint="eastAsia" w:cs="黑体"/>
        </w:rPr>
        <w:t xml:space="preserve">---加载力； </w:t>
      </w:r>
      <m:oMath>
        <m:r>
          <w:rPr>
            <w:rFonts w:hint="eastAsia" w:ascii="Cambria Math" w:hAnsi="Cambria Math" w:cs="黑体"/>
          </w:rPr>
          <m:t>d</m:t>
        </m:r>
      </m:oMath>
      <w:r>
        <w:rPr>
          <w:rFonts w:cs="黑体"/>
        </w:rPr>
        <w:t>---</w:t>
      </w:r>
      <w:r>
        <w:rPr>
          <w:rFonts w:hint="eastAsia" w:cs="黑体"/>
        </w:rPr>
        <w:t>轮毂安装端面与轮胎的偏距；</w:t>
      </w:r>
    </w:p>
    <w:p>
      <w:pPr>
        <w:spacing w:line="360" w:lineRule="auto"/>
        <w:ind w:left="10" w:right="44"/>
        <w:rPr>
          <w:rFonts w:cs="黑体"/>
        </w:rPr>
      </w:pPr>
      <w:r>
        <w:rPr>
          <w:rFonts w:hint="eastAsia" w:cs="黑体"/>
        </w:rPr>
        <w:t>L---力臂；R---轮胎半径。</w:t>
      </w:r>
    </w:p>
    <w:p>
      <w:pPr>
        <w:pStyle w:val="115"/>
        <w:spacing w:before="120" w:after="120"/>
      </w:pPr>
      <w:r>
        <w:t>轮毂疲劳试验台架</w:t>
      </w:r>
    </w:p>
    <w:p>
      <w:pPr>
        <w:spacing w:line="360" w:lineRule="auto"/>
        <w:ind w:left="10" w:right="44"/>
        <w:jc w:val="center"/>
        <w:rPr>
          <w:rFonts w:ascii="黑体" w:hAnsi="黑体" w:eastAsia="黑体"/>
        </w:rPr>
      </w:pPr>
    </w:p>
    <w:p>
      <w:pPr>
        <w:spacing w:line="360" w:lineRule="auto"/>
        <w:ind w:left="10" w:right="44"/>
        <w:jc w:val="center"/>
        <w:rPr>
          <w:rFonts w:ascii="黑体" w:hAnsi="黑体" w:eastAsia="黑体"/>
        </w:rPr>
      </w:pPr>
      <w:r>
        <w:rPr>
          <w:rFonts w:ascii="黑体" w:hAnsi="黑体" w:eastAsia="黑体"/>
        </w:rPr>
        <w:drawing>
          <wp:anchor distT="0" distB="0" distL="114300" distR="114300" simplePos="0" relativeHeight="251678720" behindDoc="0" locked="0" layoutInCell="1" allowOverlap="1">
            <wp:simplePos x="0" y="0"/>
            <wp:positionH relativeFrom="column">
              <wp:posOffset>1457325</wp:posOffset>
            </wp:positionH>
            <wp:positionV relativeFrom="paragraph">
              <wp:posOffset>41275</wp:posOffset>
            </wp:positionV>
            <wp:extent cx="4176395" cy="2040255"/>
            <wp:effectExtent l="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185743" cy="2044869"/>
                    </a:xfrm>
                    <a:prstGeom prst="rect">
                      <a:avLst/>
                    </a:prstGeom>
                  </pic:spPr>
                </pic:pic>
              </a:graphicData>
            </a:graphic>
          </wp:anchor>
        </w:drawing>
      </w:r>
    </w:p>
    <w:p>
      <w:pPr>
        <w:spacing w:line="360" w:lineRule="auto"/>
        <w:ind w:left="10" w:right="44"/>
        <w:jc w:val="center"/>
        <w:rPr>
          <w:rFonts w:ascii="黑体" w:hAnsi="黑体" w:eastAsia="黑体"/>
        </w:rPr>
      </w:pPr>
    </w:p>
    <w:p>
      <w:pPr>
        <w:spacing w:line="360" w:lineRule="auto"/>
        <w:ind w:left="10" w:right="44"/>
        <w:jc w:val="center"/>
        <w:rPr>
          <w:rFonts w:ascii="黑体" w:hAnsi="黑体" w:eastAsia="黑体"/>
        </w:rPr>
      </w:pPr>
    </w:p>
    <w:p>
      <w:pPr>
        <w:spacing w:line="360" w:lineRule="auto"/>
        <w:ind w:left="10" w:right="44"/>
        <w:jc w:val="center"/>
        <w:rPr>
          <w:rFonts w:ascii="黑体" w:hAnsi="黑体" w:eastAsia="黑体"/>
        </w:rPr>
      </w:pPr>
    </w:p>
    <w:p>
      <w:pPr>
        <w:spacing w:line="360" w:lineRule="auto"/>
        <w:ind w:left="10" w:right="44"/>
        <w:jc w:val="center"/>
        <w:rPr>
          <w:rFonts w:ascii="黑体" w:hAnsi="黑体" w:eastAsia="黑体"/>
        </w:rPr>
      </w:pPr>
    </w:p>
    <w:p>
      <w:pPr>
        <w:spacing w:line="360" w:lineRule="auto"/>
        <w:ind w:left="10" w:right="44"/>
        <w:jc w:val="center"/>
        <w:rPr>
          <w:rFonts w:ascii="黑体" w:hAnsi="黑体" w:eastAsia="黑体"/>
        </w:rPr>
      </w:pPr>
    </w:p>
    <w:p>
      <w:pPr>
        <w:spacing w:line="360" w:lineRule="auto"/>
        <w:ind w:left="10" w:right="44"/>
        <w:jc w:val="center"/>
        <w:rPr>
          <w:rFonts w:ascii="黑体" w:hAnsi="黑体" w:eastAsia="黑体"/>
        </w:rPr>
      </w:pPr>
    </w:p>
    <w:p>
      <w:pPr>
        <w:spacing w:line="360" w:lineRule="auto"/>
        <w:ind w:left="10" w:right="44"/>
        <w:jc w:val="center"/>
        <w:rPr>
          <w:rFonts w:ascii="黑体" w:hAnsi="黑体" w:eastAsia="黑体"/>
        </w:rPr>
      </w:pPr>
    </w:p>
    <w:p>
      <w:pPr>
        <w:spacing w:line="360" w:lineRule="auto"/>
        <w:ind w:left="10" w:right="44"/>
        <w:jc w:val="center"/>
        <w:rPr>
          <w:rFonts w:ascii="黑体" w:hAnsi="黑体" w:eastAsia="黑体"/>
        </w:rPr>
      </w:pPr>
    </w:p>
    <w:p>
      <w:pPr>
        <w:pStyle w:val="115"/>
        <w:spacing w:before="120" w:after="120"/>
      </w:pPr>
      <w:r>
        <w:t>相位差</w:t>
      </w:r>
      <w:r>
        <w:rPr>
          <w:rFonts w:hint="eastAsia"/>
        </w:rPr>
        <w:t>90°</w:t>
      </w:r>
      <w:r>
        <w:t>正弦波加载</w:t>
      </w:r>
    </w:p>
    <w:p>
      <w:pPr>
        <w:pStyle w:val="105"/>
        <w:spacing w:before="240" w:after="240"/>
      </w:pPr>
      <w:r>
        <w:t>检验规则</w:t>
      </w:r>
    </w:p>
    <w:p>
      <w:pPr>
        <w:pStyle w:val="232"/>
        <w:spacing w:before="100" w:beforeAutospacing="1" w:after="100" w:afterAutospacing="1" w:line="360" w:lineRule="auto"/>
        <w:ind w:left="525" w:right="44" w:firstLine="0"/>
        <w:rPr>
          <w:rFonts w:hint="eastAsia"/>
        </w:rPr>
      </w:pPr>
      <w:r>
        <w:rPr>
          <w:rFonts w:hint="eastAsia"/>
        </w:rPr>
        <w:t>挂车车轴的检验类型分出厂检验和型式检验，检验项目见表4</w:t>
      </w:r>
      <w:r>
        <w:t>。</w:t>
      </w:r>
    </w:p>
    <w:p>
      <w:pPr>
        <w:pStyle w:val="113"/>
        <w:spacing w:before="120" w:after="120"/>
      </w:pPr>
      <w:r>
        <w:rPr>
          <w:rFonts w:hint="eastAsia"/>
        </w:rPr>
        <w:t>检验项目</w:t>
      </w:r>
    </w:p>
    <w:tbl>
      <w:tblPr>
        <w:tblStyle w:val="233"/>
        <w:tblpPr w:leftFromText="180" w:rightFromText="180" w:vertAnchor="text" w:horzAnchor="margin" w:tblpXSpec="center" w:tblpY="534"/>
        <w:tblW w:w="9708" w:type="dxa"/>
        <w:tblInd w:w="0" w:type="dxa"/>
        <w:tblLayout w:type="autofit"/>
        <w:tblCellMar>
          <w:top w:w="59" w:type="dxa"/>
          <w:left w:w="235" w:type="dxa"/>
          <w:bottom w:w="0" w:type="dxa"/>
          <w:right w:w="115" w:type="dxa"/>
        </w:tblCellMar>
      </w:tblPr>
      <w:tblGrid>
        <w:gridCol w:w="1204"/>
        <w:gridCol w:w="2762"/>
        <w:gridCol w:w="1638"/>
        <w:gridCol w:w="1410"/>
        <w:gridCol w:w="1333"/>
        <w:gridCol w:w="1353"/>
        <w:gridCol w:w="8"/>
      </w:tblGrid>
      <w:tr>
        <w:tblPrEx>
          <w:tblCellMar>
            <w:top w:w="59" w:type="dxa"/>
            <w:left w:w="235" w:type="dxa"/>
            <w:bottom w:w="0" w:type="dxa"/>
            <w:right w:w="115" w:type="dxa"/>
          </w:tblCellMar>
        </w:tblPrEx>
        <w:trPr>
          <w:gridAfter w:val="1"/>
          <w:wAfter w:w="8" w:type="dxa"/>
          <w:trHeight w:val="219"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234" w:right="-45"/>
              <w:jc w:val="center"/>
              <w:rPr>
                <w:rFonts w:eastAsia="等线"/>
                <w:sz w:val="20"/>
                <w:szCs w:val="20"/>
              </w:rPr>
            </w:pPr>
            <w:r>
              <w:rPr>
                <w:rFonts w:hint="eastAsia" w:eastAsia="等线"/>
                <w:sz w:val="20"/>
                <w:szCs w:val="20"/>
              </w:rPr>
              <w:t>序号</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48"/>
              <w:jc w:val="center"/>
              <w:rPr>
                <w:rFonts w:eastAsia="等线"/>
                <w:sz w:val="20"/>
                <w:szCs w:val="20"/>
              </w:rPr>
            </w:pPr>
            <w:r>
              <w:rPr>
                <w:rFonts w:eastAsia="等线"/>
                <w:sz w:val="20"/>
                <w:szCs w:val="20"/>
              </w:rPr>
              <w:t>检验项目</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3"/>
              <w:jc w:val="center"/>
              <w:rPr>
                <w:rFonts w:eastAsia="等线"/>
                <w:sz w:val="20"/>
                <w:szCs w:val="20"/>
              </w:rPr>
            </w:pPr>
            <w:r>
              <w:rPr>
                <w:rFonts w:eastAsia="等线"/>
                <w:sz w:val="20"/>
                <w:szCs w:val="20"/>
              </w:rPr>
              <w:t>技术要求</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3"/>
              <w:jc w:val="center"/>
              <w:rPr>
                <w:rFonts w:eastAsia="等线"/>
                <w:sz w:val="20"/>
                <w:szCs w:val="20"/>
              </w:rPr>
            </w:pPr>
            <w:r>
              <w:rPr>
                <w:rFonts w:eastAsia="等线"/>
                <w:sz w:val="20"/>
                <w:szCs w:val="20"/>
              </w:rPr>
              <w:t>试验方法</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型式检验</w: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出厂检验</w:t>
            </w:r>
          </w:p>
        </w:tc>
      </w:tr>
      <w:tr>
        <w:tblPrEx>
          <w:tblCellMar>
            <w:top w:w="59" w:type="dxa"/>
            <w:left w:w="235" w:type="dxa"/>
            <w:bottom w:w="0" w:type="dxa"/>
            <w:right w:w="115" w:type="dxa"/>
          </w:tblCellMar>
        </w:tblPrEx>
        <w:trPr>
          <w:gridAfter w:val="1"/>
          <w:wAfter w:w="8" w:type="dxa"/>
          <w:trHeight w:val="361"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234" w:right="-45"/>
              <w:jc w:val="center"/>
              <w:rPr>
                <w:rFonts w:eastAsia="等线"/>
                <w:sz w:val="20"/>
                <w:szCs w:val="20"/>
              </w:rPr>
            </w:pPr>
            <w:r>
              <w:rPr>
                <w:rFonts w:hint="eastAsia" w:eastAsia="等线"/>
                <w:sz w:val="20"/>
                <w:szCs w:val="20"/>
              </w:rPr>
              <w:t>1</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0"/>
              <w:jc w:val="center"/>
              <w:rPr>
                <w:rFonts w:eastAsia="等线"/>
                <w:sz w:val="20"/>
                <w:szCs w:val="20"/>
              </w:rPr>
            </w:pPr>
            <w:r>
              <w:rPr>
                <w:rFonts w:eastAsia="等线"/>
                <w:sz w:val="20"/>
                <w:szCs w:val="20"/>
              </w:rPr>
              <w:t>焊接情况</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5.1.2</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6"/>
              <w:jc w:val="center"/>
              <w:rPr>
                <w:rFonts w:eastAsia="等线"/>
                <w:sz w:val="20"/>
                <w:szCs w:val="20"/>
              </w:rPr>
            </w:pPr>
            <w:r>
              <w:rPr>
                <w:rFonts w:hint="eastAsia" w:eastAsia="等线"/>
                <w:sz w:val="20"/>
                <w:szCs w:val="20"/>
              </w:rPr>
              <w:t>6.1.1</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4" o:spid="_x0000_s1029" o:spt="120" type="#_x0000_t120" style="position:absolute;left:0pt;margin-left:20.15pt;margin-top:4.2pt;height:7.65pt;width:7.25pt;z-index:251679744;v-text-anchor:middle;mso-width-relative:page;mso-height-relative:page;" fillcolor="#000000" filled="t" stroked="t" coordsize="21600,21600" o:gfxdata="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U7WH&#10;49IAAAAGAQAADwAAAAAAAAABACAAAAAiAAAAZHJzL2Rvd25yZXYueG1sUEsBAhQAFAAAAAgAh07i&#10;QGGK2ZeaAgAANgUAAA4AAAAAAAAAAQAgAAAAIQEAAGRycy9lMm9Eb2MueG1sUEsFBgAAAAAGAAYA&#10;WQEAAC0GAAAAAA==&#10;">
                  <v:path/>
                  <v:fill on="t" focussize="0,0"/>
                  <v:stroke weight="1pt" color="#000000" joinstyle="miter"/>
                  <v:imagedata o:title=""/>
                  <o:lock v:ext="edit"/>
                  <v:textbox>
                    <w:txbxContent>
                      <w:p>
                        <w:pPr>
                          <w:jc w:val="center"/>
                        </w:pPr>
                      </w:p>
                    </w:txbxContent>
                  </v:textbox>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7" o:spid="_x0000_s1032" o:spt="120" type="#_x0000_t120" style="position:absolute;left:0pt;margin-left:23.9pt;margin-top:4.9pt;height:7.65pt;width:7.25pt;z-index:251682816;v-text-anchor:middle;mso-width-relative:page;mso-height-relative:page;" fillcolor="#000000" filled="t" stroked="t" coordsize="21600,21600" o:gfxdata="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qOLf&#10;w9MAAAAGAQAADwAAAAAAAAABACAAAAAiAAAAZHJzL2Rvd25yZXYueG1sUEsBAhQAFAAAAAgAh07i&#10;QMk5pBeZAgAANgUAAA4AAAAAAAAAAQAgAAAAIgEAAGRycy9lMm9Eb2MueG1sUEsFBgAAAAAGAAYA&#10;WQEAAC0GAAAAAA==&#10;">
                  <v:path/>
                  <v:fill on="t" focussize="0,0"/>
                  <v:stroke weight="1pt" color="#000000" joinstyle="miter"/>
                  <v:imagedata o:title=""/>
                  <o:lock v:ext="edit"/>
                  <v:textbox>
                    <w:txbxContent>
                      <w:p>
                        <w:pPr>
                          <w:jc w:val="center"/>
                        </w:pPr>
                      </w:p>
                    </w:txbxContent>
                  </v:textbox>
                </v:shape>
              </w:pict>
            </w:r>
          </w:p>
        </w:tc>
      </w:tr>
      <w:tr>
        <w:trPr>
          <w:gridAfter w:val="1"/>
          <w:wAfter w:w="8" w:type="dxa"/>
          <w:trHeight w:val="360"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234"/>
              <w:jc w:val="center"/>
              <w:rPr>
                <w:rFonts w:eastAsia="等线"/>
                <w:sz w:val="20"/>
                <w:szCs w:val="20"/>
              </w:rPr>
            </w:pPr>
            <w:r>
              <w:rPr>
                <w:rFonts w:hint="eastAsia" w:eastAsia="等线"/>
                <w:sz w:val="20"/>
                <w:szCs w:val="20"/>
              </w:rPr>
              <w:t>2</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0"/>
              <w:jc w:val="center"/>
              <w:rPr>
                <w:rFonts w:eastAsia="等线"/>
                <w:sz w:val="20"/>
                <w:szCs w:val="20"/>
              </w:rPr>
            </w:pPr>
            <w:r>
              <w:rPr>
                <w:rFonts w:eastAsia="等线"/>
                <w:sz w:val="20"/>
                <w:szCs w:val="20"/>
              </w:rPr>
              <w:t>油漆涂层</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5.1.3</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6.1.2</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5" o:spid="_x0000_s1030" o:spt="120" type="#_x0000_t120" style="position:absolute;left:0pt;margin-left:20.75pt;margin-top:4.15pt;height:7.65pt;width:7.25pt;z-index:251680768;v-text-anchor:middle;mso-width-relative:page;mso-height-relative:page;" fillcolor="#000000" filled="t" stroked="t" coordsize="21600,21600" o:gfxdata="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2U&#10;ocHTAAAABgEAAA8AAAAAAAAAAQAgAAAAIgAAAGRycy9kb3ducmV2LnhtbFBLAQIUABQAAAAIAIdO&#10;4kDG5t1emgIAADYFAAAOAAAAAAAAAAEAIAAAACIBAABkcnMvZTJvRG9jLnhtbFBLBQYAAAAABgAG&#10;AFkBAAAuBgAAAAA=&#10;">
                  <v:path/>
                  <v:fill on="t" focussize="0,0"/>
                  <v:stroke weight="1pt" color="#000000" joinstyle="miter"/>
                  <v:imagedata o:title=""/>
                  <o:lock v:ext="edit"/>
                  <v:textbox>
                    <w:txbxContent>
                      <w:p>
                        <w:pPr>
                          <w:jc w:val="center"/>
                        </w:pPr>
                      </w:p>
                    </w:txbxContent>
                  </v:textbox>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360"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234" w:right="-3"/>
              <w:jc w:val="center"/>
              <w:rPr>
                <w:rFonts w:eastAsia="等线"/>
                <w:sz w:val="20"/>
                <w:szCs w:val="20"/>
              </w:rPr>
            </w:pPr>
            <w:r>
              <w:rPr>
                <w:rFonts w:hint="eastAsia" w:eastAsia="等线"/>
                <w:sz w:val="20"/>
                <w:szCs w:val="20"/>
              </w:rPr>
              <w:t>3</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t>车轮安装面间距、轴体尺寸</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5.1.4</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6.1.3</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6" o:spid="_x0000_s1031" o:spt="120" type="#_x0000_t120" style="position:absolute;left:0pt;margin-left:21.05pt;margin-top:5.15pt;height:7.65pt;width:7.25pt;z-index:251681792;v-text-anchor:middle;mso-width-relative:page;mso-height-relative:page;" fillcolor="#000000" filled="t" stroked="t" coordsize="21600,21600" o:gfxdata="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g7Dxk&#10;0QAAAAcBAAAPAAAAAAAAAAEAIAAAACIAAABkcnMvZG93bnJldi54bWxQSwECFAAUAAAACACHTuJA&#10;blWg3poCAAA2BQAADgAAAAAAAAABACAAAAAgAQAAZHJzL2Uyb0RvYy54bWxQSwUGAAAAAAYABgBZ&#10;AQAALAYAAAAA&#10;">
                  <v:path/>
                  <v:fill on="t" focussize="0,0"/>
                  <v:stroke weight="1pt" color="#000000" joinstyle="miter"/>
                  <v:imagedata o:title=""/>
                  <o:lock v:ext="edit"/>
                  <v:textbox>
                    <w:txbxContent>
                      <w:p>
                        <w:pPr>
                          <w:jc w:val="center"/>
                        </w:pPr>
                      </w:p>
                    </w:txbxContent>
                  </v:textbox>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8" o:spid="_x0000_s1033" o:spt="120" type="#_x0000_t120" style="position:absolute;left:0pt;margin-left:24.4pt;margin-top:6.2pt;height:7.65pt;width:7.25pt;z-index:251683840;v-text-anchor:middle;mso-width-relative:page;mso-height-relative:page;" fillcolor="#000000" filled="t" stroked="t" coordsize="21600,21600" o:gfxdata="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UDQR&#10;6tMAAAAHAQAADwAAAAAAAAABACAAAAAiAAAAZHJzL2Rvd25yZXYueG1sUEsBAhQAFAAAAAgAh07i&#10;QAJOvPuZAgAANgUAAA4AAAAAAAAAAQAgAAAAIgEAAGRycy9lMm9Eb2MueG1sUEsFBgAAAAAGAAYA&#10;WQEAAC0GAAAAAA==&#10;">
                  <v:path/>
                  <v:fill on="t" focussize="0,0"/>
                  <v:stroke weight="1pt" color="#000000" joinstyle="miter"/>
                  <v:imagedata o:title=""/>
                  <o:lock v:ext="edit"/>
                  <v:textbox>
                    <w:txbxContent>
                      <w:p>
                        <w:pPr>
                          <w:jc w:val="center"/>
                        </w:pPr>
                      </w:p>
                    </w:txbxContent>
                  </v:textbox>
                </v:shape>
              </w:pict>
            </w:r>
          </w:p>
        </w:tc>
      </w:tr>
      <w:tr>
        <w:tblPrEx>
          <w:tblCellMar>
            <w:top w:w="59" w:type="dxa"/>
            <w:left w:w="235" w:type="dxa"/>
            <w:bottom w:w="0" w:type="dxa"/>
            <w:right w:w="115" w:type="dxa"/>
          </w:tblCellMar>
        </w:tblPrEx>
        <w:trPr>
          <w:gridAfter w:val="1"/>
          <w:wAfter w:w="8" w:type="dxa"/>
          <w:trHeight w:val="363"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245"/>
              <w:jc w:val="center"/>
              <w:rPr>
                <w:rFonts w:eastAsia="等线"/>
                <w:sz w:val="20"/>
                <w:szCs w:val="20"/>
              </w:rPr>
            </w:pPr>
            <w:r>
              <w:rPr>
                <w:rFonts w:hint="eastAsia" w:eastAsia="等线"/>
                <w:sz w:val="20"/>
                <w:szCs w:val="20"/>
              </w:rPr>
              <w:t>4</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34"/>
              <w:jc w:val="center"/>
              <w:rPr>
                <w:rFonts w:eastAsia="等线"/>
                <w:sz w:val="20"/>
                <w:szCs w:val="20"/>
              </w:rPr>
            </w:pPr>
            <w:r>
              <w:rPr>
                <w:rFonts w:eastAsia="等线"/>
                <w:sz w:val="20"/>
                <w:szCs w:val="20"/>
              </w:rPr>
              <w:t>互换性尺寸</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5.2</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6.1.4</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9" o:spid="_x0000_s1034" o:spt="120" type="#_x0000_t120" style="position:absolute;left:0pt;margin-left:20.15pt;margin-top:4.2pt;height:7.65pt;width:7.25pt;z-index:251684864;v-text-anchor:middle;mso-width-relative:page;mso-height-relative:page;" fillcolor="#000000" filled="t" stroked="t" coordsize="21600,21600" o:gfxdata="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U7WH&#10;49IAAAAGAQAADwAAAAAAAAABACAAAAAiAAAAZHJzL2Rvd25yZXYueG1sUEsBAhQAFAAAAAgAh07i&#10;QKUiuDKaAgAANgUAAA4AAAAAAAAAAQAgAAAAIQEAAGRycy9lMm9Eb2MueG1sUEsFBgAAAAAGAAYA&#10;WQEAAC0GAAAAAA==&#10;">
                  <v:path/>
                  <v:fill on="t" focussize="0,0"/>
                  <v:stroke weight="1pt" color="#000000" joinstyle="miter"/>
                  <v:imagedata o:title=""/>
                  <o:lock v:ext="edit"/>
                  <v:textbox>
                    <w:txbxContent>
                      <w:p>
                        <w:pPr>
                          <w:jc w:val="center"/>
                        </w:pPr>
                      </w:p>
                    </w:txbxContent>
                  </v:textbox>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27" o:spid="_x0000_s1037" o:spt="120" type="#_x0000_t120" style="position:absolute;left:0pt;margin-left:25.7pt;margin-top:5.65pt;height:7.65pt;width:7.25pt;z-index:251687936;v-text-anchor:middle;mso-width-relative:page;mso-height-relative:page;" fillcolor="#000000" filled="t" stroked="t" coordsize="21600,21600" o:gfxdata="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hMKn&#10;tNEAAAAHAQAADwAAAAAAAAABACAAAAAiAAAAZHJzL2Rvd25yZXYueG1sUEsBAhQAFAAAAAgAh07i&#10;QCiGoMubAgAAOAUAAA4AAAAAAAAAAQAgAAAAIAEAAGRycy9lMm9Eb2MueG1sUEsFBgAAAAAGAAYA&#10;WQEAAC0GAAAAAA==&#10;">
                  <v:path/>
                  <v:fill on="t" focussize="0,0"/>
                  <v:stroke weight="1pt" color="#000000" joinstyle="miter"/>
                  <v:imagedata o:title=""/>
                  <o:lock v:ext="edit"/>
                  <v:textbox>
                    <w:txbxContent>
                      <w:p>
                        <w:pPr>
                          <w:jc w:val="center"/>
                        </w:pPr>
                      </w:p>
                    </w:txbxContent>
                  </v:textbox>
                </v:shape>
              </w:pict>
            </w:r>
          </w:p>
        </w:tc>
      </w:tr>
      <w:tr>
        <w:tblPrEx>
          <w:tblCellMar>
            <w:top w:w="59" w:type="dxa"/>
            <w:left w:w="235" w:type="dxa"/>
            <w:bottom w:w="0" w:type="dxa"/>
            <w:right w:w="115" w:type="dxa"/>
          </w:tblCellMar>
        </w:tblPrEx>
        <w:trPr>
          <w:gridAfter w:val="1"/>
          <w:wAfter w:w="8" w:type="dxa"/>
          <w:trHeight w:val="363"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93" w:right="103"/>
              <w:jc w:val="center"/>
              <w:rPr>
                <w:rFonts w:eastAsia="等线"/>
                <w:sz w:val="20"/>
                <w:szCs w:val="20"/>
              </w:rPr>
            </w:pPr>
            <w:r>
              <w:rPr>
                <w:rFonts w:hint="eastAsia" w:eastAsia="等线"/>
                <w:sz w:val="20"/>
                <w:szCs w:val="20"/>
              </w:rPr>
              <w:t>5</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13"/>
              <w:jc w:val="center"/>
              <w:rPr>
                <w:rFonts w:eastAsia="等线"/>
                <w:sz w:val="20"/>
                <w:szCs w:val="20"/>
              </w:rPr>
            </w:pPr>
            <w:r>
              <w:rPr>
                <w:rFonts w:eastAsia="等线"/>
                <w:sz w:val="20"/>
                <w:szCs w:val="20"/>
              </w:rPr>
              <w:t>圆柱度误差</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51"/>
              <w:jc w:val="center"/>
              <w:rPr>
                <w:rFonts w:eastAsia="等线"/>
                <w:sz w:val="20"/>
                <w:szCs w:val="20"/>
              </w:rPr>
            </w:pPr>
            <w:r>
              <w:rPr>
                <w:rFonts w:hint="eastAsia" w:eastAsia="等线"/>
                <w:sz w:val="20"/>
                <w:szCs w:val="20"/>
              </w:rPr>
              <w:t>5.3.1.1</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6.1.5</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10" o:spid="_x0000_s1035" o:spt="120" type="#_x0000_t120" style="position:absolute;left:0pt;margin-left:20.75pt;margin-top:4.15pt;height:7.65pt;width:7.25pt;z-index:251685888;v-text-anchor:middle;mso-width-relative:page;mso-height-relative:page;" fillcolor="#000000" filled="t" stroked="t" coordsize="21600,21600" o:gfxdata="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2U&#10;ocHTAAAABgEAAA8AAAAAAAAAAQAgAAAAIgAAAGRycy9kb3ducmV2LnhtbFBLAQIUABQAAAAIAIdO&#10;4kC1SkkDmgIAADgFAAAOAAAAAAAAAAEAIAAAACIBAABkcnMvZTJvRG9jLnhtbFBLBQYAAAAABgAG&#10;AFkBAAAuBgAAAAA=&#10;">
                  <v:path/>
                  <v:fill on="t" focussize="0,0"/>
                  <v:stroke weight="1pt" color="#000000" joinstyle="miter"/>
                  <v:imagedata o:title=""/>
                  <o:lock v:ext="edit"/>
                  <v:textbox>
                    <w:txbxContent>
                      <w:p>
                        <w:pPr>
                          <w:jc w:val="center"/>
                        </w:pPr>
                      </w:p>
                    </w:txbxContent>
                  </v:textbox>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360"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93" w:right="103"/>
              <w:jc w:val="center"/>
              <w:rPr>
                <w:rFonts w:eastAsia="等线"/>
                <w:sz w:val="20"/>
                <w:szCs w:val="20"/>
              </w:rPr>
            </w:pPr>
            <w:r>
              <w:rPr>
                <w:rFonts w:hint="eastAsia" w:eastAsia="等线"/>
                <w:sz w:val="20"/>
                <w:szCs w:val="20"/>
              </w:rPr>
              <w:t>6</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13"/>
              <w:jc w:val="center"/>
              <w:rPr>
                <w:rFonts w:eastAsia="等线"/>
                <w:sz w:val="20"/>
                <w:szCs w:val="20"/>
              </w:rPr>
            </w:pPr>
            <w:r>
              <w:rPr>
                <w:rFonts w:eastAsia="等线"/>
                <w:sz w:val="20"/>
                <w:szCs w:val="20"/>
              </w:rPr>
              <w:t>同轴度误差</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37"/>
              <w:jc w:val="center"/>
              <w:rPr>
                <w:rFonts w:eastAsia="等线"/>
                <w:sz w:val="20"/>
                <w:szCs w:val="20"/>
              </w:rPr>
            </w:pPr>
            <w:r>
              <w:rPr>
                <w:rFonts w:hint="eastAsia" w:eastAsia="等线"/>
                <w:sz w:val="20"/>
                <w:szCs w:val="20"/>
              </w:rPr>
              <w:t>5.3.1.2</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6.1.5</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11" o:spid="_x0000_s1036" o:spt="120" type="#_x0000_t120" style="position:absolute;left:0pt;margin-left:21.05pt;margin-top:5.15pt;height:7.65pt;width:7.25pt;z-index:251686912;v-text-anchor:middle;mso-width-relative:page;mso-height-relative:page;" fillcolor="#000000" filled="t" stroked="t" coordsize="21600,21600" o:gfxdata="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g7Dxk&#10;0QAAAAcBAAAPAAAAAAAAAAEAIAAAACIAAABkcnMvZG93bnJldi54bWxQSwECFAAUAAAACACHTuJA&#10;3LaDuJoCAAA4BQAADgAAAAAAAAABACAAAAAgAQAAZHJzL2Uyb0RvYy54bWxQSwUGAAAAAAYABgBZ&#10;AQAALAYAAAAA&#10;">
                  <v:path/>
                  <v:fill on="t" focussize="0,0"/>
                  <v:stroke weight="1pt" color="#000000" joinstyle="miter"/>
                  <v:imagedata o:title=""/>
                  <o:lock v:ext="edit"/>
                  <v:textbox>
                    <w:txbxContent>
                      <w:p>
                        <w:pPr>
                          <w:jc w:val="center"/>
                        </w:pPr>
                      </w:p>
                    </w:txbxContent>
                  </v:textbox>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311"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93" w:right="245" w:firstLine="93"/>
              <w:jc w:val="center"/>
              <w:rPr>
                <w:rFonts w:eastAsia="等线"/>
                <w:sz w:val="20"/>
                <w:szCs w:val="20"/>
              </w:rPr>
            </w:pPr>
            <w:r>
              <w:rPr>
                <w:rFonts w:hint="eastAsia" w:eastAsia="等线"/>
                <w:sz w:val="20"/>
                <w:szCs w:val="20"/>
              </w:rPr>
              <w:t>7</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7"/>
              <w:jc w:val="center"/>
              <w:rPr>
                <w:rFonts w:eastAsia="等线"/>
                <w:sz w:val="20"/>
                <w:szCs w:val="20"/>
              </w:rPr>
            </w:pPr>
            <w:r>
              <w:rPr>
                <w:rFonts w:eastAsia="等线"/>
                <w:sz w:val="20"/>
                <w:szCs w:val="20"/>
              </w:rPr>
              <w:t>轴头螺纹及公差</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44"/>
              <w:jc w:val="center"/>
              <w:rPr>
                <w:rFonts w:eastAsia="等线"/>
                <w:sz w:val="20"/>
                <w:szCs w:val="20"/>
              </w:rPr>
            </w:pPr>
            <w:r>
              <w:rPr>
                <w:rFonts w:hint="eastAsia" w:eastAsia="等线"/>
                <w:sz w:val="20"/>
                <w:szCs w:val="20"/>
              </w:rPr>
              <w:t>5.3.1.3</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6.1.6</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12" o:spid="_x0000_s1043" o:spt="120" type="#_x0000_t120" style="position:absolute;left:0pt;margin-left:20.15pt;margin-top:4.2pt;height:7.65pt;width:7.25pt;z-index:251694080;v-text-anchor:middle;mso-width-relative:page;mso-height-relative:page;" fillcolor="#000000" filled="t" stroked="t" coordsize="21600,21600" o:gfxdata="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TtYfj0gAAAAYB&#10;AAAPAAAAAAAAAAEAIAAAACIAAABkcnMvZG93bnJldi54bWxQSwECFAAUAAAACACHTuJAFwIKepMC&#10;AAAtBQAADgAAAAAAAAABACAAAAAhAQAAZHJzL2Uyb0RvYy54bWxQSwUGAAAAAAYABgBZAQAAJgYA&#10;A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360"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93" w:right="245" w:firstLine="93"/>
              <w:jc w:val="center"/>
              <w:rPr>
                <w:rFonts w:eastAsia="等线"/>
                <w:sz w:val="20"/>
                <w:szCs w:val="20"/>
              </w:rPr>
            </w:pPr>
            <w:r>
              <w:rPr>
                <w:rFonts w:hint="eastAsia" w:eastAsia="等线"/>
                <w:sz w:val="20"/>
                <w:szCs w:val="20"/>
              </w:rPr>
              <w:t>8</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34"/>
              <w:jc w:val="center"/>
              <w:rPr>
                <w:rFonts w:eastAsia="等线"/>
                <w:sz w:val="20"/>
                <w:szCs w:val="20"/>
              </w:rPr>
            </w:pPr>
            <w:r>
              <w:rPr>
                <w:rFonts w:eastAsia="等线"/>
                <w:sz w:val="20"/>
                <w:szCs w:val="20"/>
              </w:rPr>
              <w:t>轴颈表面粗糙度及缺陷</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37"/>
              <w:jc w:val="center"/>
              <w:rPr>
                <w:rFonts w:eastAsia="等线"/>
                <w:sz w:val="20"/>
                <w:szCs w:val="20"/>
              </w:rPr>
            </w:pPr>
            <w:r>
              <w:rPr>
                <w:rFonts w:hint="eastAsia" w:eastAsia="等线"/>
                <w:sz w:val="20"/>
                <w:szCs w:val="20"/>
              </w:rPr>
              <w:t>5.3.1.4</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6.1.7</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13" o:spid="_x0000_s1044" o:spt="120" type="#_x0000_t120" style="position:absolute;left:0pt;margin-left:20.75pt;margin-top:4.15pt;height:7.65pt;width:7.25pt;z-index:251695104;v-text-anchor:middle;mso-width-relative:page;mso-height-relative:page;" fillcolor="#000000" filled="t" stroked="t" coordsize="21600,21600" o:gfxdata="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2UocHTAAAA&#10;BgEAAA8AAAAAAAAAAQAgAAAAIgAAAGRycy9kb3ducmV2LnhtbFBLAQIUABQAAAAIAIdO4kAMfPJd&#10;lAIAAC0FAAAOAAAAAAAAAAEAIAAAACIBAABkcnMvZTJvRG9jLnhtbFBLBQYAAAAABgAGAFkBAAAo&#10;BgAA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28" o:spid="_x0000_s1046" o:spt="120" type="#_x0000_t120" style="position:absolute;left:0pt;margin-left:24.4pt;margin-top:6.2pt;height:7.65pt;width:7.25pt;z-index:251697152;v-text-anchor:middle;mso-width-relative:page;mso-height-relative:page;" fillcolor="#000000" filled="t" stroked="t" coordsize="21600,21600" o:gfxdata="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A0EerTAAAA&#10;BwEAAA8AAAAAAAAAAQAgAAAAIgAAAGRycy9kb3ducmV2LnhtbFBLAQIUABQAAAAIAIdO4kBPXP+U&#10;lAIAAC0FAAAOAAAAAAAAAAEAIAAAACIBAABkcnMvZTJvRG9jLnhtbFBLBQYAAAAABgAGAFkBAAAo&#10;BgAAAAA=&#10;">
                  <v:path/>
                  <v:fill on="t" focussize="0,0"/>
                  <v:stroke weight="1pt" color="#000000" joinstyle="miter"/>
                  <v:imagedata o:title=""/>
                  <o:lock v:ext="edit"/>
                </v:shape>
              </w:pict>
            </w:r>
          </w:p>
        </w:tc>
      </w:tr>
      <w:tr>
        <w:tblPrEx>
          <w:tblCellMar>
            <w:top w:w="59" w:type="dxa"/>
            <w:left w:w="235" w:type="dxa"/>
            <w:bottom w:w="0" w:type="dxa"/>
            <w:right w:w="115" w:type="dxa"/>
          </w:tblCellMar>
        </w:tblPrEx>
        <w:trPr>
          <w:gridAfter w:val="1"/>
          <w:wAfter w:w="8" w:type="dxa"/>
          <w:trHeight w:val="367"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93" w:right="245" w:firstLine="93"/>
              <w:jc w:val="center"/>
              <w:rPr>
                <w:rFonts w:eastAsia="等线"/>
                <w:sz w:val="20"/>
                <w:szCs w:val="20"/>
              </w:rPr>
            </w:pPr>
            <w:r>
              <w:rPr>
                <w:rFonts w:hint="eastAsia" w:eastAsia="等线"/>
                <w:sz w:val="20"/>
                <w:szCs w:val="20"/>
              </w:rPr>
              <w:t>9</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0"/>
              <w:jc w:val="center"/>
              <w:rPr>
                <w:rFonts w:eastAsia="等线"/>
                <w:sz w:val="20"/>
                <w:szCs w:val="20"/>
              </w:rPr>
            </w:pPr>
            <w:r>
              <w:rPr>
                <w:rFonts w:eastAsia="等线"/>
                <w:sz w:val="20"/>
                <w:szCs w:val="20"/>
              </w:rPr>
              <w:t>轴体探伤</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44"/>
              <w:jc w:val="center"/>
              <w:rPr>
                <w:rFonts w:eastAsia="等线"/>
                <w:sz w:val="20"/>
                <w:szCs w:val="20"/>
              </w:rPr>
            </w:pPr>
            <w:r>
              <w:rPr>
                <w:rFonts w:hint="eastAsia" w:eastAsia="等线"/>
                <w:sz w:val="20"/>
                <w:szCs w:val="20"/>
              </w:rPr>
              <w:t>5.3.1.5</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6.1.8</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14" o:spid="_x0000_s1045" o:spt="120" type="#_x0000_t120" style="position:absolute;left:0pt;margin-left:21.05pt;margin-top:5.15pt;height:7.65pt;width:7.25pt;z-index:251696128;v-text-anchor:middle;mso-width-relative:page;mso-height-relative:page;" fillcolor="#000000" filled="t" stroked="t" coordsize="21600,21600" o:gfxdata="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g7Dxk0QAAAAcB&#10;AAAPAAAAAAAAAAEAIAAAACIAAABkcnMvZG93bnJldi54bWxQSwECFAAUAAAACACHTuJATQYbqpQC&#10;AAAtBQAADgAAAAAAAAABACAAAAAgAQAAZHJzL2Uyb0RvYy54bWxQSwUGAAAAAAYABgBZAQAAJgYA&#10;A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29" o:spid="_x0000_s1047" o:spt="120" type="#_x0000_t120" style="position:absolute;left:0pt;margin-left:25.7pt;margin-top:5.65pt;height:7.65pt;width:7.25pt;z-index:251698176;v-text-anchor:middle;mso-width-relative:page;mso-height-relative:page;" fillcolor="#000000" filled="t" stroked="t" coordsize="21600,21600" o:gfxdata="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Ewqe00QAAAAcB&#10;AAAPAAAAAAAAAAEAIAAAACIAAABkcnMvZG93bnJldi54bWxQSwECFAAUAAAACACHTuJAVCIHs5QC&#10;AAAtBQAADgAAAAAAAAABACAAAAAgAQAAZHJzL2Uyb0RvYy54bWxQSwUGAAAAAAYABgBZAQAAJgYA&#10;AAAA&#10;">
                  <v:path/>
                  <v:fill on="t" focussize="0,0"/>
                  <v:stroke weight="1pt" color="#000000" joinstyle="miter"/>
                  <v:imagedata o:title=""/>
                  <o:lock v:ext="edit"/>
                </v:shape>
              </w:pict>
            </w:r>
          </w:p>
        </w:tc>
      </w:tr>
      <w:tr>
        <w:tblPrEx>
          <w:tblCellMar>
            <w:top w:w="59" w:type="dxa"/>
            <w:left w:w="235" w:type="dxa"/>
            <w:bottom w:w="0" w:type="dxa"/>
            <w:right w:w="115" w:type="dxa"/>
          </w:tblCellMar>
        </w:tblPrEx>
        <w:trPr>
          <w:gridAfter w:val="1"/>
          <w:wAfter w:w="8" w:type="dxa"/>
          <w:trHeight w:val="363"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93" w:right="245" w:firstLine="93"/>
              <w:jc w:val="center"/>
              <w:rPr>
                <w:rFonts w:eastAsia="等线"/>
                <w:sz w:val="20"/>
                <w:szCs w:val="20"/>
              </w:rPr>
            </w:pPr>
            <w:r>
              <w:rPr>
                <w:rFonts w:hint="eastAsia" w:eastAsia="等线"/>
                <w:sz w:val="20"/>
                <w:szCs w:val="20"/>
              </w:rPr>
              <w:t>10</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7"/>
              <w:jc w:val="center"/>
              <w:rPr>
                <w:rFonts w:eastAsia="等线"/>
                <w:sz w:val="20"/>
                <w:szCs w:val="20"/>
              </w:rPr>
            </w:pPr>
            <w:r>
              <w:rPr>
                <w:rFonts w:eastAsia="等线"/>
                <w:sz w:val="20"/>
                <w:szCs w:val="20"/>
              </w:rPr>
              <w:t>垂直弯曲刚度</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51"/>
              <w:jc w:val="center"/>
              <w:rPr>
                <w:rFonts w:eastAsia="等线"/>
                <w:sz w:val="20"/>
                <w:szCs w:val="20"/>
              </w:rPr>
            </w:pPr>
            <w:r>
              <w:rPr>
                <w:rFonts w:hint="eastAsia" w:eastAsia="等线"/>
                <w:sz w:val="20"/>
                <w:szCs w:val="20"/>
              </w:rPr>
              <w:t>5.3.2.1</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6.2</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15" o:spid="_x0000_s1048" o:spt="120" type="#_x0000_t120" style="position:absolute;left:0pt;margin-left:20.15pt;margin-top:4.2pt;height:7.65pt;width:7.25pt;z-index:251699200;v-text-anchor:middle;mso-width-relative:page;mso-height-relative:page;" fillcolor="#000000" filled="t" stroked="t" coordsize="21600,21600" o:gfxdata="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TtYfj0gAAAAYB&#10;AAAPAAAAAAAAAAEAIAAAACIAAABkcnMvZG93bnJldi54bWxQSwECFAAUAAAACACHTuJAVnjjjZMC&#10;AAAtBQAADgAAAAAAAAABACAAAAAhAQAAZHJzL2Uyb0RvYy54bWxQSwUGAAAAAAYABgBZAQAAJgYA&#10;A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363"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93" w:right="245" w:firstLine="93"/>
              <w:jc w:val="center"/>
              <w:rPr>
                <w:rFonts w:eastAsia="等线"/>
                <w:sz w:val="20"/>
                <w:szCs w:val="20"/>
              </w:rPr>
            </w:pPr>
            <w:r>
              <w:rPr>
                <w:rFonts w:hint="eastAsia" w:eastAsia="等线"/>
                <w:sz w:val="20"/>
                <w:szCs w:val="20"/>
              </w:rPr>
              <w:t>11</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7"/>
              <w:jc w:val="center"/>
              <w:rPr>
                <w:rFonts w:eastAsia="等线"/>
                <w:sz w:val="20"/>
                <w:szCs w:val="20"/>
              </w:rPr>
            </w:pPr>
            <w:r>
              <w:rPr>
                <w:rFonts w:eastAsia="等线"/>
                <w:sz w:val="20"/>
                <w:szCs w:val="20"/>
              </w:rPr>
              <w:t>垂直弯曲静强度</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37"/>
              <w:jc w:val="center"/>
              <w:rPr>
                <w:rFonts w:eastAsia="等线"/>
                <w:sz w:val="20"/>
                <w:szCs w:val="20"/>
              </w:rPr>
            </w:pPr>
            <w:r>
              <w:rPr>
                <w:rFonts w:hint="eastAsia" w:eastAsia="等线"/>
                <w:sz w:val="20"/>
                <w:szCs w:val="20"/>
              </w:rPr>
              <w:t>5.3.2.2</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6.3</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16" o:spid="_x0000_s1040" o:spt="120" type="#_x0000_t120" style="position:absolute;left:0pt;margin-left:20.75pt;margin-top:4.15pt;height:7.65pt;width:7.25pt;z-index:251691008;v-text-anchor:middle;mso-width-relative:page;mso-height-relative:page;" fillcolor="#000000" filled="t" stroked="t" coordsize="21600,21600" o:gfxdata="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2UocHTAAAA&#10;BgEAAA8AAAAAAAAAAQAgAAAAIgAAAGRycy9kb3ducmV2LnhtbFBLAQIUABQAAAAIAIdO4kB7+uvl&#10;lAIAAC0FAAAOAAAAAAAAAAEAIAAAACIBAABkcnMvZTJvRG9jLnhtbFBLBQYAAAAABgAGAFkBAAAo&#10;BgAA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360"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93" w:right="245" w:firstLine="93"/>
              <w:jc w:val="center"/>
              <w:rPr>
                <w:rFonts w:eastAsia="等线"/>
                <w:sz w:val="20"/>
                <w:szCs w:val="20"/>
              </w:rPr>
            </w:pPr>
            <w:r>
              <w:rPr>
                <w:rFonts w:hint="eastAsia" w:eastAsia="等线"/>
                <w:sz w:val="20"/>
                <w:szCs w:val="20"/>
              </w:rPr>
              <w:t>12</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0"/>
              <w:jc w:val="center"/>
              <w:rPr>
                <w:rFonts w:eastAsia="等线"/>
                <w:sz w:val="20"/>
                <w:szCs w:val="20"/>
              </w:rPr>
            </w:pPr>
            <w:r>
              <w:rPr>
                <w:rFonts w:eastAsia="等线"/>
                <w:sz w:val="20"/>
                <w:szCs w:val="20"/>
              </w:rPr>
              <w:t>垂直弯曲疲劳寿命</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44"/>
              <w:jc w:val="center"/>
              <w:rPr>
                <w:rFonts w:eastAsia="等线"/>
                <w:sz w:val="20"/>
                <w:szCs w:val="20"/>
              </w:rPr>
            </w:pPr>
            <w:r>
              <w:rPr>
                <w:rFonts w:hint="eastAsia" w:eastAsia="等线"/>
                <w:sz w:val="20"/>
                <w:szCs w:val="20"/>
              </w:rPr>
              <w:t>5.3.2.3</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6.4</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17" o:spid="_x0000_s1041" o:spt="120" type="#_x0000_t120" style="position:absolute;left:0pt;margin-left:21.05pt;margin-top:5.15pt;height:7.65pt;width:7.25pt;z-index:251692032;v-text-anchor:middle;mso-width-relative:page;mso-height-relative:page;" fillcolor="#000000" filled="t" stroked="t" coordsize="21600,21600" o:gfxdata="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g7Dxk0QAAAAcB&#10;AAAPAAAAAAAAAAEAIAAAACIAAABkcnMvZG93bnJldi54bWxQSwECFAAUAAAACACHTuJAYIQTwpQC&#10;AAAtBQAADgAAAAAAAAABACAAAAAgAQAAZHJzL2Uyb0RvYy54bWxQSwUGAAAAAAYABgBZAQAAJgYA&#10;A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360"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93" w:right="245" w:firstLine="93"/>
              <w:jc w:val="center"/>
              <w:rPr>
                <w:rFonts w:eastAsia="等线"/>
                <w:sz w:val="20"/>
                <w:szCs w:val="20"/>
              </w:rPr>
            </w:pPr>
            <w:r>
              <w:rPr>
                <w:rFonts w:hint="eastAsia" w:eastAsia="等线"/>
                <w:sz w:val="20"/>
                <w:szCs w:val="20"/>
              </w:rPr>
              <w:t>13</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0"/>
              <w:jc w:val="center"/>
              <w:rPr>
                <w:rFonts w:eastAsia="等线"/>
                <w:sz w:val="20"/>
                <w:szCs w:val="20"/>
              </w:rPr>
            </w:pPr>
            <w:r>
              <w:rPr>
                <w:rFonts w:eastAsia="等线"/>
                <w:sz w:val="20"/>
                <w:szCs w:val="20"/>
              </w:rPr>
              <w:t>车轮制动器性能</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51"/>
              <w:jc w:val="center"/>
              <w:rPr>
                <w:rFonts w:eastAsia="等线"/>
                <w:sz w:val="20"/>
                <w:szCs w:val="20"/>
              </w:rPr>
            </w:pPr>
            <w:r>
              <w:rPr>
                <w:rFonts w:hint="eastAsia" w:eastAsia="等线"/>
                <w:sz w:val="20"/>
                <w:szCs w:val="20"/>
              </w:rPr>
              <w:t>5.4.1.1</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6.5</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18" o:spid="_x0000_s1042" o:spt="120" type="#_x0000_t120" style="position:absolute;left:0pt;margin-left:20.15pt;margin-top:4.2pt;height:7.65pt;width:7.25pt;z-index:251693056;v-text-anchor:middle;mso-width-relative:page;mso-height-relative:page;" fillcolor="#000000" filled="t" stroked="t" coordsize="21600,21600" o:gfxdata="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U7WH49IAAAAG&#10;AQAADwAAAAAAAAABACAAAAAiAAAAZHJzL2Rvd25yZXYueG1sUEsBAhQAFAAAAAgAh07iQLgISNGU&#10;AgAALQUAAA4AAAAAAAAAAQAgAAAAIQEAAGRycy9lMm9Eb2MueG1sUEsFBgAAAAAGAAYAWQEAACcG&#10;AAA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360"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96"/>
              <w:jc w:val="center"/>
              <w:rPr>
                <w:rFonts w:eastAsia="等线"/>
                <w:sz w:val="20"/>
                <w:szCs w:val="20"/>
              </w:rPr>
            </w:pPr>
            <w:r>
              <w:rPr>
                <w:rFonts w:hint="eastAsia" w:eastAsia="等线"/>
                <w:sz w:val="20"/>
                <w:szCs w:val="20"/>
              </w:rPr>
              <w:t>14</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7"/>
              <w:jc w:val="center"/>
              <w:rPr>
                <w:rFonts w:eastAsia="等线"/>
                <w:sz w:val="20"/>
                <w:szCs w:val="20"/>
              </w:rPr>
            </w:pPr>
            <w:r>
              <w:rPr>
                <w:rFonts w:eastAsia="等线"/>
                <w:sz w:val="20"/>
                <w:szCs w:val="20"/>
              </w:rPr>
              <w:t>制动衬片</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37"/>
              <w:jc w:val="center"/>
              <w:rPr>
                <w:rFonts w:eastAsia="等线"/>
                <w:sz w:val="20"/>
                <w:szCs w:val="20"/>
              </w:rPr>
            </w:pPr>
            <w:r>
              <w:rPr>
                <w:rFonts w:hint="eastAsia" w:eastAsia="等线"/>
                <w:sz w:val="20"/>
                <w:szCs w:val="20"/>
              </w:rPr>
              <w:t>5.4.1.2</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37"/>
              <w:jc w:val="center"/>
              <w:rPr>
                <w:rFonts w:eastAsia="等线"/>
                <w:sz w:val="20"/>
                <w:szCs w:val="20"/>
              </w:rPr>
            </w:pPr>
            <w:r>
              <w:rPr>
                <w:rFonts w:hint="eastAsia" w:eastAsia="等线"/>
                <w:sz w:val="20"/>
                <w:szCs w:val="20"/>
              </w:rPr>
              <w:t>6.1.9</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19" o:spid="_x0000_s1049" o:spt="120" type="#_x0000_t120" style="position:absolute;left:0pt;margin-left:20.75pt;margin-top:4.15pt;height:7.65pt;width:7.25pt;z-index:251700224;v-text-anchor:middle;mso-width-relative:page;mso-height-relative:page;" fillcolor="#000000" filled="t" stroked="t" coordsize="21600,21600" o:gfxdata="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2UocHTAAAA&#10;BgEAAA8AAAAAAAAAAQAgAAAAIgAAAGRycy9kb3ducmV2LnhtbFBLAQIUABQAAAAIAIdO4kCjdrD2&#10;lAIAAC0FAAAOAAAAAAAAAAEAIAAAACIBAABkcnMvZTJvRG9jLnhtbFBLBQYAAAAABgAGAFkBAAAo&#10;BgAA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363"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96"/>
              <w:jc w:val="center"/>
              <w:rPr>
                <w:rFonts w:eastAsia="等线"/>
                <w:sz w:val="20"/>
                <w:szCs w:val="20"/>
              </w:rPr>
            </w:pPr>
            <w:r>
              <w:rPr>
                <w:rFonts w:hint="eastAsia" w:eastAsia="等线"/>
                <w:sz w:val="20"/>
                <w:szCs w:val="20"/>
              </w:rPr>
              <w:t>15</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0"/>
              <w:jc w:val="center"/>
              <w:rPr>
                <w:rFonts w:eastAsia="等线"/>
                <w:sz w:val="20"/>
                <w:szCs w:val="20"/>
              </w:rPr>
            </w:pPr>
            <w:r>
              <w:rPr>
                <w:rFonts w:eastAsia="等线"/>
                <w:sz w:val="20"/>
                <w:szCs w:val="20"/>
              </w:rPr>
              <w:t>制动盘</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44"/>
              <w:jc w:val="center"/>
              <w:rPr>
                <w:rFonts w:eastAsia="等线"/>
                <w:sz w:val="20"/>
                <w:szCs w:val="20"/>
              </w:rPr>
            </w:pPr>
            <w:r>
              <w:rPr>
                <w:rFonts w:hint="eastAsia" w:eastAsia="等线"/>
                <w:sz w:val="20"/>
                <w:szCs w:val="20"/>
              </w:rPr>
              <w:t>5.4.1.3</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37"/>
              <w:jc w:val="center"/>
              <w:rPr>
                <w:rFonts w:eastAsia="等线"/>
                <w:sz w:val="20"/>
                <w:szCs w:val="20"/>
              </w:rPr>
            </w:pPr>
            <w:r>
              <w:rPr>
                <w:rFonts w:hint="eastAsia" w:eastAsia="等线"/>
                <w:sz w:val="20"/>
                <w:szCs w:val="20"/>
              </w:rPr>
              <w:t>6.1.9</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20" o:spid="_x0000_s1050" o:spt="120" type="#_x0000_t120" style="position:absolute;left:0pt;margin-left:21.05pt;margin-top:5.15pt;height:7.65pt;width:7.25pt;z-index:251701248;v-text-anchor:middle;mso-width-relative:page;mso-height-relative:page;" fillcolor="#000000" filled="t" stroked="t" coordsize="21600,21600" o:gfxdata="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DsPGTRAAAABwEA&#10;AA8AAAAAAAAAAQAgAAAAIgAAAGRycy9kb3ducmV2LnhtbFBLAQIUABQAAAAIAIdO4kDWqk1wkwIA&#10;AC0FAAAOAAAAAAAAAAEAIAAAACABAABkcnMvZTJvRG9jLnhtbFBLBQYAAAAABgAGAFkBAAAlBgAA&#10;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363"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96"/>
              <w:jc w:val="center"/>
              <w:rPr>
                <w:rFonts w:eastAsia="等线"/>
                <w:sz w:val="20"/>
                <w:szCs w:val="20"/>
              </w:rPr>
            </w:pPr>
            <w:r>
              <w:rPr>
                <w:rFonts w:hint="eastAsia" w:eastAsia="等线"/>
                <w:sz w:val="20"/>
                <w:szCs w:val="20"/>
              </w:rPr>
              <w:t>16</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0"/>
              <w:jc w:val="center"/>
              <w:rPr>
                <w:rFonts w:eastAsia="等线"/>
                <w:sz w:val="20"/>
                <w:szCs w:val="20"/>
              </w:rPr>
            </w:pPr>
            <w:r>
              <w:rPr>
                <w:rFonts w:eastAsia="等线"/>
                <w:sz w:val="20"/>
                <w:szCs w:val="20"/>
              </w:rPr>
              <w:t>制动卡钳</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44"/>
              <w:jc w:val="center"/>
              <w:rPr>
                <w:rFonts w:eastAsia="等线"/>
                <w:sz w:val="20"/>
                <w:szCs w:val="20"/>
              </w:rPr>
            </w:pPr>
            <w:r>
              <w:rPr>
                <w:rFonts w:hint="eastAsia" w:eastAsia="等线"/>
                <w:sz w:val="20"/>
                <w:szCs w:val="20"/>
              </w:rPr>
              <w:t>5.4.1.3</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37"/>
              <w:jc w:val="center"/>
              <w:rPr>
                <w:rFonts w:eastAsia="等线"/>
                <w:sz w:val="20"/>
                <w:szCs w:val="20"/>
              </w:rPr>
            </w:pPr>
            <w:r>
              <w:rPr>
                <w:rFonts w:hint="eastAsia" w:eastAsia="等线"/>
                <w:sz w:val="20"/>
                <w:szCs w:val="20"/>
              </w:rPr>
              <w:t>6.1.9</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21" o:spid="_x0000_s1051" o:spt="120" type="#_x0000_t120" style="position:absolute;left:0pt;margin-left:20.15pt;margin-top:4.2pt;height:7.65pt;width:7.25pt;z-index:251702272;v-text-anchor:middle;mso-width-relative:page;mso-height-relative:page;" fillcolor="#000000" filled="t" stroked="t" coordsize="21600,21600" o:gfxdata="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TtYfj0gAAAAYB&#10;AAAPAAAAAAAAAAEAIAAAACIAAABkcnMvZG93bnJldi54bWxQSwECFAAUAAAACACHTuJAzdS1V5MC&#10;AAAtBQAADgAAAAAAAAABACAAAAAhAQAAZHJzL2Uyb0RvYy54bWxQSwUGAAAAAAYABgBZAQAAJgYA&#10;A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360"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96"/>
              <w:jc w:val="center"/>
              <w:rPr>
                <w:rFonts w:eastAsia="等线"/>
                <w:sz w:val="20"/>
                <w:szCs w:val="20"/>
              </w:rPr>
            </w:pPr>
            <w:r>
              <w:rPr>
                <w:rFonts w:hint="eastAsia" w:eastAsia="等线"/>
                <w:sz w:val="20"/>
                <w:szCs w:val="20"/>
              </w:rPr>
              <w:t>17</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0"/>
              <w:jc w:val="center"/>
              <w:rPr>
                <w:rFonts w:eastAsia="等线"/>
                <w:sz w:val="20"/>
                <w:szCs w:val="20"/>
              </w:rPr>
            </w:pPr>
            <w:r>
              <w:rPr>
                <w:rFonts w:eastAsia="等线"/>
                <w:sz w:val="20"/>
                <w:szCs w:val="20"/>
              </w:rPr>
              <w:t>轮毂总成</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5.5.1</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30"/>
              <w:jc w:val="center"/>
              <w:rPr>
                <w:rFonts w:eastAsia="等线"/>
                <w:sz w:val="20"/>
                <w:szCs w:val="20"/>
              </w:rPr>
            </w:pPr>
            <w:r>
              <w:rPr>
                <w:rFonts w:hint="eastAsia" w:eastAsia="等线"/>
                <w:sz w:val="20"/>
                <w:szCs w:val="20"/>
              </w:rPr>
              <w:t>6.1.10</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24" o:spid="_x0000_s1052" o:spt="120" type="#_x0000_t120" style="position:absolute;left:0pt;margin-left:20.15pt;margin-top:4.2pt;height:7.65pt;width:7.25pt;z-index:251703296;v-text-anchor:middle;mso-width-relative:page;mso-height-relative:page;" fillcolor="#000000" filled="t" stroked="t" coordsize="21600,21600" o:gfxdata="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U7WH49IAAAAG&#10;AQAADwAAAAAAAAABACAAAAAiAAAAZHJzL2Rvd25yZXYueG1sUEsBAhQAFAAAAAgAh07iQLpSrO+U&#10;AgAALQUAAA4AAAAAAAAAAQAgAAAAIQEAAGRycy9lMm9Eb2MueG1sUEsFBgAAAAAGAAYAWQEAACcG&#10;AAA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gridAfter w:val="1"/>
          <w:wAfter w:w="8" w:type="dxa"/>
          <w:trHeight w:val="421"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141" w:right="95" w:firstLine="48"/>
              <w:jc w:val="center"/>
              <w:rPr>
                <w:rFonts w:eastAsia="等线"/>
                <w:sz w:val="20"/>
                <w:szCs w:val="20"/>
              </w:rPr>
            </w:pPr>
            <w:r>
              <w:rPr>
                <w:rFonts w:hint="eastAsia" w:eastAsia="等线"/>
                <w:sz w:val="20"/>
                <w:szCs w:val="20"/>
              </w:rPr>
              <w:t>18</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13"/>
              <w:jc w:val="center"/>
              <w:rPr>
                <w:rFonts w:eastAsia="等线"/>
                <w:sz w:val="20"/>
                <w:szCs w:val="20"/>
              </w:rPr>
            </w:pPr>
            <w:r>
              <w:rPr>
                <w:rFonts w:eastAsia="等线"/>
                <w:sz w:val="20"/>
                <w:szCs w:val="20"/>
              </w:rPr>
              <w:t>轴承</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44"/>
              <w:jc w:val="center"/>
              <w:rPr>
                <w:rFonts w:eastAsia="等线"/>
                <w:sz w:val="20"/>
                <w:szCs w:val="20"/>
              </w:rPr>
            </w:pPr>
            <w:r>
              <w:rPr>
                <w:rFonts w:hint="eastAsia" w:eastAsia="等线"/>
                <w:sz w:val="20"/>
                <w:szCs w:val="20"/>
              </w:rPr>
              <w:t>5.5.2</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44"/>
              <w:jc w:val="center"/>
              <w:rPr>
                <w:rFonts w:eastAsia="等线"/>
                <w:sz w:val="20"/>
                <w:szCs w:val="20"/>
              </w:rPr>
            </w:pPr>
            <w:r>
              <w:rPr>
                <w:rFonts w:hint="eastAsia" w:eastAsia="等线"/>
                <w:sz w:val="20"/>
                <w:szCs w:val="20"/>
              </w:rPr>
              <w:t>6.1.11</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25" o:spid="_x0000_s1038" o:spt="120" type="#_x0000_t120" style="position:absolute;left:0pt;margin-left:20.75pt;margin-top:4.15pt;height:7.65pt;width:7.25pt;z-index:251688960;v-text-anchor:middle;mso-width-relative:page;mso-height-relative:page;" fillcolor="#000000" filled="t" stroked="t" coordsize="21600,21600" o:gfxdata="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d&#10;lKHB0wAAAAYBAAAPAAAAAAAAAAEAIAAAACIAAABkcnMvZG93bnJldi54bWxQSwECFAAUAAAACACH&#10;TuJAu3hEZ5sCAAA4BQAADgAAAAAAAAABACAAAAAiAQAAZHJzL2Uyb0RvYy54bWxQSwUGAAAAAAYA&#10;BgBZAQAALwYAAAAA&#10;">
                  <v:path/>
                  <v:fill on="t" focussize="0,0"/>
                  <v:stroke weight="1pt" color="#000000" joinstyle="miter"/>
                  <v:imagedata o:title=""/>
                  <o:lock v:ext="edit"/>
                  <v:textbox>
                    <w:txbxContent>
                      <w:p>
                        <w:pPr>
                          <w:jc w:val="center"/>
                        </w:pPr>
                      </w:p>
                    </w:txbxContent>
                  </v:textbox>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rPr>
          <w:gridAfter w:val="1"/>
          <w:wAfter w:w="8" w:type="dxa"/>
          <w:trHeight w:val="19" w:hRule="atLeast"/>
        </w:trPr>
        <w:tc>
          <w:tcPr>
            <w:tcW w:w="1204"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96"/>
              <w:jc w:val="center"/>
              <w:rPr>
                <w:rFonts w:eastAsia="等线"/>
                <w:sz w:val="20"/>
                <w:szCs w:val="20"/>
              </w:rPr>
            </w:pPr>
            <w:r>
              <w:rPr>
                <w:rFonts w:hint="eastAsia" w:eastAsia="等线"/>
                <w:sz w:val="20"/>
                <w:szCs w:val="20"/>
              </w:rPr>
              <w:t>19</w:t>
            </w:r>
          </w:p>
        </w:tc>
        <w:tc>
          <w:tcPr>
            <w:tcW w:w="2762"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20"/>
              <w:jc w:val="center"/>
              <w:rPr>
                <w:rFonts w:eastAsia="等线"/>
                <w:sz w:val="20"/>
                <w:szCs w:val="20"/>
              </w:rPr>
            </w:pPr>
            <w:r>
              <w:rPr>
                <w:rFonts w:eastAsia="等线"/>
                <w:sz w:val="20"/>
                <w:szCs w:val="20"/>
              </w:rPr>
              <w:t>轮毂</w:t>
            </w:r>
          </w:p>
        </w:tc>
        <w:tc>
          <w:tcPr>
            <w:tcW w:w="1638"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right="151"/>
              <w:jc w:val="center"/>
              <w:rPr>
                <w:rFonts w:eastAsia="等线"/>
                <w:sz w:val="20"/>
                <w:szCs w:val="20"/>
              </w:rPr>
            </w:pPr>
            <w:r>
              <w:rPr>
                <w:rFonts w:hint="eastAsia" w:eastAsia="等线"/>
                <w:sz w:val="20"/>
                <w:szCs w:val="20"/>
              </w:rPr>
              <w:t>5.5.3</w:t>
            </w:r>
          </w:p>
        </w:tc>
        <w:tc>
          <w:tcPr>
            <w:tcW w:w="1410"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6.7</w:t>
            </w:r>
          </w:p>
        </w:tc>
        <w:tc>
          <w:tcPr>
            <w:tcW w:w="133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eastAsia="等线"/>
                <w:sz w:val="20"/>
                <w:szCs w:val="20"/>
              </w:rPr>
              <w:pict>
                <v:shape id="流程图: 接点 26" o:spid="_x0000_s1039" o:spt="120" type="#_x0000_t120" style="position:absolute;left:0pt;margin-left:21.05pt;margin-top:5.15pt;height:7.65pt;width:7.25pt;z-index:251689984;v-text-anchor:middle;mso-width-relative:page;mso-height-relative:page;" fillcolor="#000000" filled="t" stroked="t" coordsize="21600,21600" o:gfxdata="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g7Dxk0QAAAAcB&#10;AAAPAAAAAAAAAAEAIAAAACIAAABkcnMvZG93bnJldi54bWxQSwECFAAUAAAACACHTuJAjK5coJQC&#10;AAAtBQAADgAAAAAAAAABACAAAAAgAQAAZHJzL2Uyb0RvYy54bWxQSwUGAAAAAAYABgBZAQAAJgYA&#10;AAAA&#10;">
                  <v:path/>
                  <v:fill on="t" focussize="0,0"/>
                  <v:stroke weight="1pt" color="#000000" joinstyle="miter"/>
                  <v:imagedata o:title=""/>
                  <o:lock v:ext="edit"/>
                </v:shape>
              </w:pict>
            </w:r>
          </w:p>
        </w:tc>
        <w:tc>
          <w:tcPr>
            <w:tcW w:w="1353" w:type="dxa"/>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jc w:val="center"/>
              <w:rPr>
                <w:rFonts w:eastAsia="等线"/>
                <w:sz w:val="20"/>
                <w:szCs w:val="20"/>
              </w:rPr>
            </w:pPr>
            <w:r>
              <w:rPr>
                <w:rFonts w:hint="eastAsia" w:eastAsia="等线"/>
                <w:sz w:val="20"/>
                <w:szCs w:val="20"/>
              </w:rPr>
              <w:t>—</w:t>
            </w:r>
          </w:p>
        </w:tc>
      </w:tr>
      <w:tr>
        <w:tblPrEx>
          <w:tblCellMar>
            <w:top w:w="59" w:type="dxa"/>
            <w:left w:w="235" w:type="dxa"/>
            <w:bottom w:w="0" w:type="dxa"/>
            <w:right w:w="115" w:type="dxa"/>
          </w:tblCellMar>
        </w:tblPrEx>
        <w:trPr>
          <w:trHeight w:val="360" w:hRule="atLeast"/>
        </w:trPr>
        <w:tc>
          <w:tcPr>
            <w:tcW w:w="9708" w:type="dxa"/>
            <w:gridSpan w:val="7"/>
            <w:tcBorders>
              <w:top w:val="single" w:color="000000" w:sz="2" w:space="0"/>
              <w:left w:val="single" w:color="000000" w:sz="2" w:space="0"/>
              <w:bottom w:val="single" w:color="000000" w:sz="2" w:space="0"/>
              <w:right w:val="single" w:color="000000" w:sz="2" w:space="0"/>
            </w:tcBorders>
            <w:vAlign w:val="center"/>
          </w:tcPr>
          <w:p>
            <w:pPr>
              <w:spacing w:before="100" w:beforeAutospacing="1" w:after="100" w:afterAutospacing="1" w:line="360" w:lineRule="auto"/>
              <w:ind w:left="606" w:right="754"/>
              <w:rPr>
                <w:rFonts w:eastAsia="等线"/>
                <w:sz w:val="20"/>
                <w:szCs w:val="20"/>
              </w:rPr>
            </w:pPr>
            <w:r>
              <w:rPr>
                <w:rFonts w:eastAsia="等线"/>
                <w:sz w:val="20"/>
                <w:szCs w:val="20"/>
              </w:rPr>
              <w:pict>
                <v:shape id="流程图: 接点 33" o:spid="_x0000_s1053" o:spt="120" type="#_x0000_t120" style="position:absolute;left:0pt;margin-left:62.35pt;margin-top:3.4pt;height:7.65pt;width:7.25pt;z-index:251704320;v-text-anchor:middle;mso-width-relative:page;mso-height-relative:page;" fillcolor="#000000" filled="t" stroked="t" coordsize="21600,21600" o:gfxdata="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mlEl90wAA&#10;AAgBAAAPAAAAAAAAAAEAIAAAACIAAABkcnMvZG93bnJldi54bWxQSwECFAAUAAAACACHTuJAaRkH&#10;kpUCAAAtBQAADgAAAAAAAAABACAAAAAiAQAAZHJzL2Uyb0RvYy54bWxQSwUGAAAAAAYABgBZAQAA&#10;KQYAAAAA&#10;">
                  <v:path/>
                  <v:fill on="t" focussize="0,0"/>
                  <v:stroke weight="1pt" color="#000000" joinstyle="miter"/>
                  <v:imagedata o:title=""/>
                  <o:lock v:ext="edit"/>
                </v:shape>
              </w:pict>
            </w:r>
            <w:r>
              <w:rPr>
                <w:rFonts w:hint="eastAsia" w:ascii="黑体" w:hAnsi="黑体" w:eastAsia="黑体"/>
                <w:sz w:val="20"/>
                <w:szCs w:val="20"/>
              </w:rPr>
              <w:t xml:space="preserve">注： </w:t>
            </w:r>
            <w:r>
              <w:rPr>
                <w:rFonts w:hint="eastAsia" w:eastAsia="等线"/>
                <w:sz w:val="20"/>
                <w:szCs w:val="20"/>
              </w:rPr>
              <w:t>“   ”</w:t>
            </w:r>
            <w:r>
              <w:rPr>
                <w:rFonts w:eastAsia="等线"/>
                <w:sz w:val="20"/>
                <w:szCs w:val="20"/>
              </w:rPr>
              <w:t>为必检项目；“</w:t>
            </w:r>
            <w:r>
              <w:rPr>
                <w:rFonts w:hint="eastAsia" w:eastAsia="等线"/>
                <w:sz w:val="20"/>
                <w:szCs w:val="20"/>
              </w:rPr>
              <w:t>—</w:t>
            </w:r>
            <w:r>
              <w:rPr>
                <w:rFonts w:eastAsia="等线"/>
                <w:sz w:val="20"/>
                <w:szCs w:val="20"/>
              </w:rPr>
              <w:t>"为不检项目</w:t>
            </w:r>
          </w:p>
        </w:tc>
      </w:tr>
    </w:tbl>
    <w:p>
      <w:pPr>
        <w:pStyle w:val="106"/>
        <w:spacing w:before="120" w:after="120"/>
      </w:pPr>
      <w:r>
        <w:rPr>
          <w:rFonts w:hint="eastAsia"/>
        </w:rPr>
        <w:t>出厂检验</w:t>
      </w:r>
    </w:p>
    <w:p>
      <w:pPr>
        <w:pStyle w:val="57"/>
        <w:ind w:firstLine="420"/>
      </w:pPr>
      <w:r>
        <w:rPr>
          <w:rFonts w:hint="eastAsia"/>
        </w:rPr>
        <w:t>每根挂车车轴均应经制造厂检验部门检验合格后方可出厂，并附有出厂合格证明文件。</w:t>
      </w:r>
    </w:p>
    <w:p>
      <w:pPr>
        <w:pStyle w:val="106"/>
        <w:spacing w:before="120" w:after="120"/>
      </w:pPr>
      <w:r>
        <w:rPr>
          <w:rFonts w:hint="eastAsia"/>
        </w:rPr>
        <w:t>型式检验</w:t>
      </w:r>
    </w:p>
    <w:p>
      <w:pPr>
        <w:pStyle w:val="57"/>
        <w:ind w:firstLine="420"/>
      </w:pPr>
      <w:r>
        <w:rPr>
          <w:rFonts w:hint="eastAsia"/>
        </w:rPr>
        <w:t>有下列情况之一时，应从制造厂生产的合格品中随机抽取不少于3</w:t>
      </w:r>
      <w:r>
        <w:t>件进行型式检验：</w:t>
      </w:r>
    </w:p>
    <w:p>
      <w:pPr>
        <w:pStyle w:val="175"/>
        <w:numPr>
          <w:ilvl w:val="0"/>
          <w:numId w:val="32"/>
        </w:numPr>
      </w:pPr>
      <w:r>
        <w:t>新产品或老产品转厂生产的定型鉴定；</w:t>
      </w:r>
    </w:p>
    <w:p>
      <w:pPr>
        <w:pStyle w:val="175"/>
      </w:pPr>
      <w:r>
        <w:t>正式投产后，如结构、材料、工艺有较大改变，可能影响产品性能时；</w:t>
      </w:r>
    </w:p>
    <w:p>
      <w:pPr>
        <w:pStyle w:val="175"/>
      </w:pPr>
      <w:r>
        <w:t xml:space="preserve">正常生产一年或产量超过 </w:t>
      </w:r>
      <w:r>
        <w:rPr>
          <w:rFonts w:hint="eastAsia"/>
        </w:rPr>
        <w:t>1</w:t>
      </w:r>
      <w:r>
        <w:t>00 000 件时；</w:t>
      </w:r>
    </w:p>
    <w:p>
      <w:pPr>
        <w:pStyle w:val="175"/>
      </w:pPr>
      <w:r>
        <w:rPr>
          <w:rFonts w:hint="eastAsia"/>
        </w:rPr>
        <w:t>产品停产一年以上，恢复生产时。</w:t>
      </w:r>
    </w:p>
    <w:p>
      <w:pPr>
        <w:pStyle w:val="106"/>
        <w:spacing w:before="120" w:after="120"/>
      </w:pPr>
      <w:r>
        <w:rPr>
          <w:rFonts w:hint="eastAsia"/>
        </w:rPr>
        <w:t>判定规则</w:t>
      </w:r>
    </w:p>
    <w:p>
      <w:pPr>
        <w:pStyle w:val="57"/>
        <w:ind w:firstLine="420"/>
      </w:pPr>
      <w:r>
        <w:rPr>
          <w:rFonts w:hint="eastAsia"/>
        </w:rPr>
        <w:t>检验结果的判定规则如下：</w:t>
      </w:r>
    </w:p>
    <w:p>
      <w:pPr>
        <w:pStyle w:val="175"/>
        <w:numPr>
          <w:ilvl w:val="0"/>
          <w:numId w:val="33"/>
        </w:numPr>
      </w:pPr>
      <w:r>
        <w:t>出厂检验：如果符合全部要求，则判定为合格，否则判定为不合格；</w:t>
      </w:r>
    </w:p>
    <w:p>
      <w:pPr>
        <w:pStyle w:val="175"/>
      </w:pPr>
      <w:r>
        <w:t>型式检验：如果所有样品的检验项目均符合要求， 则判定为合格；同一件产品的台架试验项目</w:t>
      </w:r>
      <w:r>
        <w:rPr>
          <w:rFonts w:hint="eastAsia"/>
        </w:rPr>
        <w:t>中有1</w:t>
      </w:r>
      <w:r>
        <w:t>项检验结果为不合格时， 应对不合格项加倍抽样复检， 若加倍抽样检验结果均符合</w:t>
      </w:r>
      <w:r>
        <w:rPr>
          <w:rFonts w:hint="eastAsia"/>
        </w:rPr>
        <w:t>要 求，则判定为合格，否则判定为不合格；</w:t>
      </w:r>
      <w:r>
        <w:t xml:space="preserve"> 其他不合格项目 中超过</w:t>
      </w:r>
      <w:r>
        <w:rPr>
          <w:rFonts w:hint="eastAsia"/>
        </w:rPr>
        <w:t>2</w:t>
      </w:r>
      <w:r>
        <w:t>项</w:t>
      </w:r>
      <w:r>
        <w:rPr>
          <w:rFonts w:hint="eastAsia"/>
        </w:rPr>
        <w:t>（</w:t>
      </w:r>
      <w:r>
        <w:t>含）检验结果为不合格</w:t>
      </w:r>
      <w:r>
        <w:rPr>
          <w:rFonts w:hint="eastAsia"/>
        </w:rPr>
        <w:t>时，应对不合格项加倍抽样复检，</w:t>
      </w:r>
      <w:r>
        <w:t xml:space="preserve"> 若加倍抽样检验结果均符合要求， 则判定为合格， 否则判定</w:t>
      </w:r>
      <w:r>
        <w:rPr>
          <w:rFonts w:hint="eastAsia"/>
        </w:rPr>
        <w:t>为不合格。</w:t>
      </w:r>
    </w:p>
    <w:p>
      <w:pPr>
        <w:pStyle w:val="105"/>
        <w:spacing w:before="240" w:after="240"/>
      </w:pPr>
      <w:r>
        <w:rPr>
          <w:rFonts w:hint="eastAsia"/>
        </w:rPr>
        <w:t>标志和随行文件</w:t>
      </w:r>
    </w:p>
    <w:p>
      <w:pPr>
        <w:pStyle w:val="163"/>
      </w:pPr>
      <w:r>
        <w:rPr>
          <w:rFonts w:hint="eastAsia"/>
        </w:rPr>
        <w:t>车轴出厂时应固定好产品标牌。</w:t>
      </w:r>
      <w:r>
        <w:t xml:space="preserve"> 标牌内容至少应包括：</w:t>
      </w:r>
    </w:p>
    <w:p>
      <w:pPr>
        <w:pStyle w:val="175"/>
        <w:numPr>
          <w:ilvl w:val="0"/>
          <w:numId w:val="34"/>
        </w:numPr>
      </w:pPr>
      <w:r>
        <w:t>产品型号；</w:t>
      </w:r>
    </w:p>
    <w:p>
      <w:pPr>
        <w:pStyle w:val="175"/>
      </w:pPr>
      <w:r>
        <w:t>额定轴荷</w:t>
      </w:r>
      <w:r>
        <w:rPr>
          <w:rFonts w:hint="eastAsia"/>
        </w:rPr>
        <w:t>（t）</w:t>
      </w:r>
      <w:r>
        <w:t>；</w:t>
      </w:r>
    </w:p>
    <w:p>
      <w:pPr>
        <w:pStyle w:val="175"/>
      </w:pPr>
      <w:r>
        <w:t>车轴轮距</w:t>
      </w:r>
      <w:r>
        <w:rPr>
          <w:rFonts w:hint="eastAsia"/>
        </w:rPr>
        <w:t>（mm）</w:t>
      </w:r>
      <w:r>
        <w:t>；</w:t>
      </w:r>
    </w:p>
    <w:p>
      <w:pPr>
        <w:pStyle w:val="175"/>
      </w:pPr>
      <w:r>
        <w:t>车轮安装面间距</w:t>
      </w:r>
      <w:r>
        <w:rPr>
          <w:rFonts w:hint="eastAsia"/>
        </w:rPr>
        <w:t>（mm）</w:t>
      </w:r>
      <w:r>
        <w:t>；</w:t>
      </w:r>
    </w:p>
    <w:p>
      <w:pPr>
        <w:pStyle w:val="175"/>
      </w:pPr>
      <w:r>
        <w:t>制动器型号；</w:t>
      </w:r>
    </w:p>
    <w:p>
      <w:pPr>
        <w:pStyle w:val="175"/>
      </w:pPr>
      <w:r>
        <w:t>制动形式；</w:t>
      </w:r>
    </w:p>
    <w:p>
      <w:pPr>
        <w:pStyle w:val="175"/>
      </w:pPr>
      <w:r>
        <w:t>生产厂家中文名称；</w:t>
      </w:r>
    </w:p>
    <w:p>
      <w:pPr>
        <w:pStyle w:val="175"/>
      </w:pPr>
      <w:r>
        <w:t>出厂编号。</w:t>
      </w:r>
    </w:p>
    <w:p>
      <w:pPr>
        <w:pStyle w:val="163"/>
      </w:pPr>
      <w:r>
        <w:rPr>
          <w:rFonts w:hint="eastAsia"/>
        </w:rPr>
        <w:t>车轴应附有能指导产品正常使用及维护的产品使用说明书。</w:t>
      </w:r>
    </w:p>
    <w:p>
      <w:pPr>
        <w:pStyle w:val="105"/>
        <w:spacing w:before="240" w:after="240"/>
      </w:pPr>
      <w:r>
        <w:t xml:space="preserve">包装、运输、贮存 </w:t>
      </w:r>
    </w:p>
    <w:p>
      <w:pPr>
        <w:pStyle w:val="106"/>
        <w:spacing w:before="120" w:after="120"/>
      </w:pPr>
      <w:r>
        <w:t xml:space="preserve">包装 </w:t>
      </w:r>
    </w:p>
    <w:p>
      <w:pPr>
        <w:pStyle w:val="57"/>
        <w:ind w:firstLine="420"/>
      </w:pPr>
      <w:r>
        <w:t xml:space="preserve">产品包装应符合GB/T 13384规定。产品应附有使用说明书和合格证。 </w:t>
      </w:r>
    </w:p>
    <w:p>
      <w:pPr>
        <w:pStyle w:val="106"/>
        <w:spacing w:before="120" w:after="120"/>
      </w:pPr>
      <w:r>
        <w:t xml:space="preserve">运输 </w:t>
      </w:r>
    </w:p>
    <w:p>
      <w:pPr>
        <w:pStyle w:val="57"/>
        <w:ind w:firstLine="420"/>
      </w:pPr>
      <w:r>
        <w:t xml:space="preserve">产品在运输时应小心轻放，不得碰撞落地。 </w:t>
      </w:r>
    </w:p>
    <w:p>
      <w:pPr>
        <w:pStyle w:val="106"/>
        <w:spacing w:before="120" w:after="120"/>
      </w:pPr>
      <w:r>
        <w:t xml:space="preserve">贮存 </w:t>
      </w:r>
    </w:p>
    <w:p>
      <w:pPr>
        <w:pStyle w:val="57"/>
        <w:ind w:firstLine="420"/>
      </w:pPr>
      <w:r>
        <w:t>产品应贮存在干燥、通风、防雨的地方。</w:t>
      </w:r>
    </w:p>
    <w:bookmarkEnd w:id="22"/>
    <w:p>
      <w:pPr>
        <w:pStyle w:val="57"/>
        <w:ind w:firstLine="0" w:firstLineChars="0"/>
        <w:jc w:val="center"/>
      </w:pPr>
      <w:bookmarkStart w:id="43" w:name="BookMark8"/>
      <w:r>
        <w:drawing>
          <wp:inline distT="0" distB="0" distL="0" distR="0">
            <wp:extent cx="1485900" cy="317500"/>
            <wp:effectExtent l="1905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27"/>
                    <a:stretch>
                      <a:fillRect/>
                    </a:stretch>
                  </pic:blipFill>
                  <pic:spPr>
                    <a:xfrm>
                      <a:off x="0" y="0"/>
                      <a:ext cx="1485900" cy="317500"/>
                    </a:xfrm>
                    <a:prstGeom prst="rect">
                      <a:avLst/>
                    </a:prstGeom>
                  </pic:spPr>
                </pic:pic>
              </a:graphicData>
            </a:graphic>
          </wp:inline>
        </w:drawing>
      </w:r>
      <w:bookmarkEnd w:id="43"/>
    </w:p>
    <w:sectPr>
      <w:pgSz w:w="11906" w:h="16838"/>
      <w:pgMar w:top="2410" w:right="1134" w:bottom="1134" w:left="1134" w:header="1418" w:footer="1134" w:gutter="284"/>
      <w:pgNumType w:start="1"/>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dobe Hebrew">
    <w:altName w:val="Segoe Print"/>
    <w:panose1 w:val="00000000000000000000"/>
    <w:charset w:val="00"/>
    <w:family w:val="roman"/>
    <w:pitch w:val="default"/>
    <w:sig w:usb0="00000000" w:usb1="00000000" w:usb2="00000000" w:usb3="00000000" w:csb0="0000002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T/LSZQ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T/XXXXXXX—XXXX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1701"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dit="forms" w:enforcement="1" w:cryptProviderType="rsaFull" w:cryptAlgorithmClass="hash" w:cryptAlgorithmType="typeAny" w:cryptAlgorithmSid="4" w:cryptSpinCount="50000" w:hash="WS2vU1AXX6H0TLypTSuSIeIiNfY=" w:salt="cJX/H70X4pJ/BKYnR6yz6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40F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DD9"/>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7F7"/>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132"/>
    <w:rsid w:val="002F30E0"/>
    <w:rsid w:val="002F35E4"/>
    <w:rsid w:val="002F3730"/>
    <w:rsid w:val="002F38E1"/>
    <w:rsid w:val="002F7AF6"/>
    <w:rsid w:val="00300E63"/>
    <w:rsid w:val="00302F5F"/>
    <w:rsid w:val="0030441D"/>
    <w:rsid w:val="00306063"/>
    <w:rsid w:val="00313B85"/>
    <w:rsid w:val="003147F2"/>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0F9"/>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42E"/>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10DF"/>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DB744A2"/>
    <w:rsid w:val="7B580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uiPriority w:val="0"/>
    <w:pPr>
      <w:spacing w:after="120"/>
    </w:pPr>
  </w:style>
  <w:style w:type="paragraph" w:styleId="15">
    <w:name w:val="toc 5"/>
    <w:basedOn w:val="1"/>
    <w:next w:val="1"/>
    <w:unhideWhenUsed/>
    <w:uiPriority w:val="39"/>
    <w:pPr>
      <w:ind w:left="839"/>
    </w:pPr>
    <w:rPr>
      <w:rFonts w:ascii="宋体"/>
    </w:rPr>
  </w:style>
  <w:style w:type="paragraph" w:styleId="16">
    <w:name w:val="toc 3"/>
    <w:basedOn w:val="1"/>
    <w:next w:val="1"/>
    <w:unhideWhenUsed/>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uiPriority w:val="39"/>
    <w:pPr>
      <w:tabs>
        <w:tab w:val="right" w:leader="dot" w:pos="9344"/>
      </w:tabs>
      <w:spacing w:line="300" w:lineRule="exact"/>
      <w:ind w:left="629"/>
    </w:pPr>
    <w:rPr>
      <w:rFonts w:ascii="宋体"/>
    </w:rPr>
  </w:style>
  <w:style w:type="paragraph" w:styleId="22">
    <w:name w:val="footnote text"/>
    <w:basedOn w:val="1"/>
    <w:next w:val="1"/>
    <w:link w:val="100"/>
    <w:semiHidden/>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1"/>
    <w:next w:val="1"/>
    <w:unhideWhenUsed/>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uiPriority w:val="0"/>
    <w:rPr>
      <w:rFonts w:ascii="Times New Roman" w:hAnsi="Times New Roman" w:eastAsia="宋体" w:cs="Times New Roman"/>
      <w:b/>
      <w:bCs/>
      <w:kern w:val="44"/>
      <w:sz w:val="44"/>
      <w:szCs w:val="44"/>
    </w:rPr>
  </w:style>
  <w:style w:type="character" w:customStyle="1" w:styleId="36">
    <w:name w:val="标题 2 Char"/>
    <w:link w:val="3"/>
    <w:uiPriority w:val="0"/>
    <w:rPr>
      <w:rFonts w:ascii="Arial" w:hAnsi="Arial" w:eastAsia="黑体" w:cs="Times New Roman"/>
      <w:b/>
      <w:bCs/>
      <w:sz w:val="32"/>
      <w:szCs w:val="32"/>
    </w:rPr>
  </w:style>
  <w:style w:type="character" w:customStyle="1" w:styleId="37">
    <w:name w:val="标题 3 Char"/>
    <w:link w:val="4"/>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uiPriority w:val="0"/>
    <w:pPr>
      <w:numPr>
        <w:ilvl w:val="0"/>
        <w:numId w:val="3"/>
      </w:numPr>
      <w:ind w:firstLine="0" w:firstLineChars="0"/>
    </w:pPr>
  </w:style>
  <w:style w:type="paragraph" w:customStyle="1" w:styleId="69">
    <w:name w:val="标准文件_封面标准编号"/>
    <w:basedOn w:val="1"/>
    <w:next w:val="60"/>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uiPriority w:val="0"/>
    <w:pPr>
      <w:numPr>
        <w:ilvl w:val="0"/>
        <w:numId w:val="16"/>
      </w:numPr>
      <w:tabs>
        <w:tab w:val="left" w:pos="0"/>
      </w:tabs>
      <w:spacing w:beforeLines="50" w:afterLines="50"/>
      <w:ind w:left="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uiPriority w:val="0"/>
    <w:rPr>
      <w:rFonts w:ascii="Arial" w:hAnsi="Arial" w:eastAsia="宋体" w:cs="Arial"/>
      <w:color w:val="auto"/>
      <w:spacing w:val="0"/>
      <w:sz w:val="20"/>
    </w:rPr>
  </w:style>
  <w:style w:type="paragraph" w:customStyle="1" w:styleId="139">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spacing w:line="0" w:lineRule="atLeast"/>
    </w:pPr>
    <w:rPr>
      <w:rFonts w:ascii="黑体" w:eastAsia="黑体"/>
      <w:b w:val="0"/>
    </w:rPr>
  </w:style>
  <w:style w:type="paragraph" w:customStyle="1" w:styleId="153">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uiPriority w:val="0"/>
    <w:pPr>
      <w:numPr>
        <w:ilvl w:val="5"/>
        <w:numId w:val="20"/>
      </w:numPr>
      <w:adjustRightInd/>
      <w:spacing w:line="240" w:lineRule="auto"/>
    </w:pPr>
    <w:rPr>
      <w:rFonts w:ascii="宋体" w:hAnsi="宋体"/>
      <w:szCs w:val="24"/>
    </w:rPr>
  </w:style>
  <w:style w:type="paragraph" w:customStyle="1" w:styleId="157">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uiPriority w:val="0"/>
    <w:pPr>
      <w:framePr w:w="3997" w:h="471" w:hRule="exact" w:hSpace="0" w:vSpace="181" w:vAnchor="page" w:hAnchor="page" w:x="1419" w:y="14097"/>
    </w:pPr>
  </w:style>
  <w:style w:type="paragraph" w:customStyle="1" w:styleId="195">
    <w:name w:val="其他实施日期"/>
    <w:basedOn w:val="155"/>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 w:type="paragraph" w:styleId="232">
    <w:name w:val="List Paragraph"/>
    <w:basedOn w:val="1"/>
    <w:qFormat/>
    <w:uiPriority w:val="34"/>
    <w:pPr>
      <w:widowControl/>
      <w:adjustRightInd/>
      <w:spacing w:after="5" w:line="270" w:lineRule="auto"/>
      <w:ind w:left="720" w:hanging="10"/>
      <w:contextualSpacing/>
      <w:jc w:val="left"/>
    </w:pPr>
    <w:rPr>
      <w:rFonts w:ascii="宋体" w:hAnsi="宋体" w:cs="宋体"/>
      <w:color w:val="000000"/>
      <w:kern w:val="0"/>
      <w:szCs w:val="22"/>
    </w:rPr>
  </w:style>
  <w:style w:type="table" w:customStyle="1" w:styleId="233">
    <w:name w:val="TableGrid"/>
    <w:qFormat/>
    <w:uiPriority w:val="0"/>
    <w:rPr>
      <w:rFonts w:eastAsia="等线"/>
      <w:sz w:val="22"/>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glossaryDocument" Target="glossary/document.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5.jpe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E910A9445145EEB67C8702F37A09DB"/>
        <w:style w:val=""/>
        <w:category>
          <w:name w:val="常规"/>
          <w:gallery w:val="placeholder"/>
        </w:category>
        <w:types>
          <w:type w:val="bbPlcHdr"/>
        </w:types>
        <w:behaviors>
          <w:behavior w:val="content"/>
        </w:behaviors>
        <w:description w:val=""/>
        <w:guid w:val="{CA99467A-11A7-4A88-850A-795B55DF03EC}"/>
      </w:docPartPr>
      <w:docPartBody>
        <w:p>
          <w:pPr>
            <w:pStyle w:val="5"/>
          </w:pPr>
          <w:r>
            <w:rPr>
              <w:rStyle w:val="4"/>
              <w:rFonts w:hint="eastAsia"/>
            </w:rPr>
            <w:t>单击或点击此处输入文字。</w:t>
          </w:r>
        </w:p>
      </w:docPartBody>
    </w:docPart>
    <w:docPart>
      <w:docPartPr>
        <w:name w:val="728FBCC81AF7451EA972954DECB0977B"/>
        <w:style w:val=""/>
        <w:category>
          <w:name w:val="常规"/>
          <w:gallery w:val="placeholder"/>
        </w:category>
        <w:types>
          <w:type w:val="bbPlcHdr"/>
        </w:types>
        <w:behaviors>
          <w:behavior w:val="content"/>
        </w:behaviors>
        <w:description w:val=""/>
        <w:guid w:val="{C0DDBC81-BB4A-4BB5-9C19-727D99A033BB}"/>
      </w:docPartPr>
      <w:docPartBody>
        <w:p>
          <w:pPr>
            <w:pStyle w:val="6"/>
          </w:pPr>
          <w:r>
            <w:rPr>
              <w:rStyle w:val="4"/>
              <w:rFonts w:hint="eastAsia"/>
            </w:rPr>
            <w:t>选择一项。</w:t>
          </w:r>
        </w:p>
      </w:docPartBody>
    </w:docPart>
    <w:docPart>
      <w:docPartPr>
        <w:name w:val="C6B6B85BDB6B4BCEAC133837F1A7A1C7"/>
        <w:style w:val=""/>
        <w:category>
          <w:name w:val="常规"/>
          <w:gallery w:val="placeholder"/>
        </w:category>
        <w:types>
          <w:type w:val="bbPlcHdr"/>
        </w:types>
        <w:behaviors>
          <w:behavior w:val="content"/>
        </w:behaviors>
        <w:description w:val=""/>
        <w:guid w:val="{4AAC9BE1-37C5-4478-9945-9109BF555D72}"/>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0AB0"/>
    <w:rsid w:val="00EF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6E910A9445145EEB67C8702F37A09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28FBCC81AF7451EA972954DECB097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6B6B85BDB6B4BCEAC133837F1A7A1C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9"/>
    <customShpInfo spid="_x0000_s1032"/>
    <customShpInfo spid="_x0000_s1030"/>
    <customShpInfo spid="_x0000_s1031"/>
    <customShpInfo spid="_x0000_s1033"/>
    <customShpInfo spid="_x0000_s1034"/>
    <customShpInfo spid="_x0000_s1037"/>
    <customShpInfo spid="_x0000_s1035"/>
    <customShpInfo spid="_x0000_s1036"/>
    <customShpInfo spid="_x0000_s1043"/>
    <customShpInfo spid="_x0000_s1044"/>
    <customShpInfo spid="_x0000_s1046"/>
    <customShpInfo spid="_x0000_s1045"/>
    <customShpInfo spid="_x0000_s1047"/>
    <customShpInfo spid="_x0000_s1048"/>
    <customShpInfo spid="_x0000_s1040"/>
    <customShpInfo spid="_x0000_s1041"/>
    <customShpInfo spid="_x0000_s1042"/>
    <customShpInfo spid="_x0000_s1049"/>
    <customShpInfo spid="_x0000_s1050"/>
    <customShpInfo spid="_x0000_s1051"/>
    <customShpInfo spid="_x0000_s1052"/>
    <customShpInfo spid="_x0000_s1038"/>
    <customShpInfo spid="_x0000_s1039"/>
    <customShpInfo spid="_x0000_s1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2974</Words>
  <Characters>3897</Characters>
  <Lines>649</Lines>
  <Paragraphs>572</Paragraphs>
  <TotalTime>39</TotalTime>
  <ScaleCrop>false</ScaleCrop>
  <LinksUpToDate>false</LinksUpToDate>
  <CharactersWithSpaces>6299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2021-12-01T02:12:00Z</dcterms:created>
  <dc:creator>user</dc:creator>
  <dc:description>&lt;config cover="true" show_menu="true" version="1.0.0" doctype="SDKXY"&gt;_x000d_
&lt;/config&gt;</dc:description>
  <cp:lastModifiedBy>银色蜡笔</cp:lastModifiedBy>
  <cp:lastPrinted>2021-02-02T08:22:00Z</cp:lastPrinted>
  <dcterms:modified xsi:type="dcterms:W3CDTF">2021-12-02T01:52:28Z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2052-11.1.0.10228</vt:lpwstr>
  </property>
</Properties>
</file>