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LSZQ</w:t>
                  </w:r>
                  <w:r>
                    <w:fldChar w:fldCharType="end"/>
                  </w:r>
                  <w:bookmarkEnd w:id="1"/>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1"/>
        <w:framePr w:w="9639" w:h="624" w:hRule="exact" w:hSpace="181" w:vSpace="181"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梁山县专用汽车行业协会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LSZQ</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sz w:val="10"/>
          <w:szCs w:val="10"/>
        </w:rPr>
      </w:pPr>
      <w:r>
        <w:rPr>
          <w:rFonts w:ascii="黑体" w:hAnsi="黑体" w:eastAsia="黑体"/>
          <w:sz w:val="10"/>
          <w:szCs w:val="10"/>
        </w:rPr>
        <w:pict>
          <v:line id="直接连接符 73" o:spid="_x0000_s1026" o:spt="20" style="position:absolute;left:0pt;margin-left:70.9pt;margin-top:212.65pt;height:0pt;width:481.9pt;mso-position-horizontal-relative:page;mso-position-vertical-relative:page;z-index:251660288;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pPr>
        <w:pStyle w:val="51"/>
        <w:framePr w:w="9639" w:h="6976" w:hRule="exact" w:hSpace="0" w:vSpace="0" w:hAnchor="page" w:y="6408"/>
        <w:jc w:val="center"/>
        <w:rPr>
          <w:rFonts w:ascii="黑体" w:hAnsi="黑体" w:eastAsia="黑体"/>
          <w:b w:val="0"/>
          <w:bCs w:val="0"/>
          <w:w w:val="100"/>
        </w:rPr>
      </w:pPr>
    </w:p>
    <w:p>
      <w:pPr>
        <w:pStyle w:val="198"/>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挂车空气悬架总成技术条件</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Trailer air suspension assembly technology</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567" w:right="1134" w:bottom="1134" w:left="1134" w:header="1418" w:footer="1134" w:gutter="284"/>
          <w:cols w:space="425" w:num="1"/>
          <w:titlePg/>
          <w:docGrid w:linePitch="312" w:charSpace="0"/>
        </w:sectPr>
      </w:pPr>
      <w:r>
        <w:rPr>
          <w:sz w:val="28"/>
          <w:szCs w:val="28"/>
        </w:rPr>
        <w:pict>
          <v:line id="直接连接符 5" o:spid="_x0000_s1027" o:spt="20" style="position:absolute;left:0pt;margin-left:70.85pt;margin-top:728.6pt;height:0pt;width:481.9pt;mso-position-horizontal-relative:page;mso-position-vertical-relative:page;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pPr>
        <w:pStyle w:val="90"/>
        <w:spacing w:after="360"/>
      </w:pPr>
      <w:bookmarkStart w:id="21" w:name="BookMark2"/>
      <w:r>
        <w:rPr>
          <w:spacing w:val="320"/>
        </w:rPr>
        <w:t>前</w:t>
      </w:r>
      <w:r>
        <w:t>言</w:t>
      </w:r>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请注意本标准的某些内容有可能涉及专利。本标准的发布机构不应承担识别这些专利的责任</w:t>
      </w:r>
    </w:p>
    <w:p>
      <w:pPr>
        <w:pStyle w:val="57"/>
        <w:ind w:firstLine="420"/>
      </w:pPr>
      <w:r>
        <w:rPr>
          <w:rFonts w:hint="eastAsia"/>
        </w:rPr>
        <w:t>本文件由山东正阳机械股份有限公司提出。</w:t>
      </w:r>
    </w:p>
    <w:p>
      <w:pPr>
        <w:pStyle w:val="57"/>
        <w:ind w:firstLine="420"/>
      </w:pPr>
      <w:r>
        <w:rPr>
          <w:rFonts w:hint="eastAsia"/>
        </w:rPr>
        <w:t>本文件由××××归口。</w:t>
      </w:r>
    </w:p>
    <w:p>
      <w:pPr>
        <w:pStyle w:val="57"/>
        <w:ind w:firstLine="420"/>
      </w:pPr>
      <w:r>
        <w:rPr>
          <w:rFonts w:hint="eastAsia"/>
        </w:rPr>
        <w:t>本文件起草单位：山东正阳机械股份有限公司</w:t>
      </w:r>
      <w:r>
        <w:rPr>
          <w:rFonts w:hint="eastAsia"/>
          <w:lang w:eastAsia="zh-CN"/>
        </w:rPr>
        <w:t>、</w:t>
      </w:r>
      <w:r>
        <w:rPr>
          <w:rFonts w:hint="eastAsia"/>
          <w:lang w:val="en-US" w:eastAsia="zh-CN"/>
        </w:rPr>
        <w:t>山东众成标准信息科技有限公司</w:t>
      </w:r>
      <w:bookmarkStart w:id="42" w:name="_GoBack"/>
      <w:bookmarkEnd w:id="42"/>
      <w:r>
        <w:rPr>
          <w:rFonts w:hint="eastAsia"/>
        </w:rPr>
        <w:t>。</w:t>
      </w:r>
    </w:p>
    <w:p>
      <w:pPr>
        <w:pStyle w:val="57"/>
        <w:ind w:firstLine="420"/>
      </w:pPr>
      <w:r>
        <w:rPr>
          <w:rFonts w:hint="eastAsia"/>
        </w:rPr>
        <w:t>本文件主要起草人：李广建、李大成、王广胜</w:t>
      </w:r>
      <w:r>
        <w:rPr>
          <w:rFonts w:hint="eastAsia"/>
          <w:lang w:eastAsia="zh-CN"/>
        </w:rPr>
        <w:t>、</w:t>
      </w:r>
      <w:r>
        <w:rPr>
          <w:rFonts w:hint="eastAsia"/>
        </w:rPr>
        <w:t>吴兆勇、王九川、王勇</w:t>
      </w:r>
      <w:r>
        <w:rPr>
          <w:rFonts w:hint="eastAsia"/>
          <w:lang w:eastAsia="zh-CN"/>
        </w:rPr>
        <w:t>、</w:t>
      </w:r>
      <w:r>
        <w:rPr>
          <w:rFonts w:hint="eastAsia"/>
          <w:lang w:val="en-US" w:eastAsia="zh-CN"/>
        </w:rPr>
        <w:t>李国柱</w:t>
      </w:r>
      <w:r>
        <w:rPr>
          <w:rFonts w:hint="eastAsia"/>
        </w:rPr>
        <w:t>。</w:t>
      </w:r>
    </w:p>
    <w:p>
      <w:pPr>
        <w:pStyle w:val="57"/>
        <w:ind w:firstLine="420"/>
      </w:pPr>
    </w:p>
    <w:p>
      <w:pPr>
        <w:pStyle w:val="57"/>
        <w:ind w:firstLine="420"/>
      </w:pPr>
    </w:p>
    <w:p>
      <w:pPr>
        <w:pStyle w:val="57"/>
        <w:ind w:firstLine="199" w:firstLineChars="95"/>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linePitch="312" w:charSpace="0"/>
        </w:sectPr>
      </w:pPr>
    </w:p>
    <w:bookmarkEnd w:id="21"/>
    <w:p>
      <w:pPr>
        <w:spacing w:line="20" w:lineRule="exact"/>
        <w:ind w:left="0" w:firstLine="0"/>
        <w:rPr>
          <w:rFonts w:ascii="黑体" w:hAnsi="黑体" w:eastAsia="黑体"/>
          <w:sz w:val="32"/>
          <w:szCs w:val="32"/>
        </w:rPr>
      </w:pPr>
      <w:bookmarkStart w:id="22" w:name="BookMark4"/>
    </w:p>
    <w:sdt>
      <w:sdtPr>
        <w:tag w:val="NEW_STAND_NAME"/>
        <w:id w:val="595910757"/>
        <w:lock w:val="sdtLocked"/>
        <w:placeholder>
          <w:docPart w:val="2AD40A80F8D94EDA9E80E0146BB0EDAD"/>
        </w:placeholder>
      </w:sdtPr>
      <w:sdtContent>
        <w:p>
          <w:pPr>
            <w:pStyle w:val="178"/>
            <w:spacing w:beforeLines="1" w:afterLines="220"/>
          </w:pPr>
          <w:bookmarkStart w:id="23" w:name="NEW_STAND_NAME"/>
          <w:r>
            <w:rPr>
              <w:rFonts w:hint="eastAsia"/>
            </w:rPr>
            <w:t>挂车空气悬架总成技术条件</w:t>
          </w:r>
        </w:p>
      </w:sdtContent>
    </w:sdt>
    <w:bookmarkEnd w:id="23"/>
    <w:p>
      <w:pPr>
        <w:pStyle w:val="105"/>
        <w:spacing w:before="240" w:after="240"/>
      </w:pPr>
      <w:bookmarkStart w:id="24" w:name="_Toc17233325"/>
      <w:bookmarkStart w:id="25" w:name="_Toc17233333"/>
      <w:bookmarkStart w:id="26" w:name="_Toc24884211"/>
      <w:bookmarkStart w:id="27" w:name="_Toc26648465"/>
      <w:bookmarkStart w:id="28" w:name="_Toc24884218"/>
      <w:bookmarkStart w:id="29" w:name="_Toc26986530"/>
      <w:bookmarkStart w:id="30" w:name="_Toc26718930"/>
      <w:bookmarkStart w:id="31" w:name="_Toc26986771"/>
      <w:r>
        <w:rPr>
          <w:rFonts w:hint="eastAsia"/>
        </w:rPr>
        <w:t>范围</w:t>
      </w:r>
      <w:bookmarkEnd w:id="24"/>
      <w:bookmarkEnd w:id="25"/>
      <w:bookmarkEnd w:id="26"/>
      <w:bookmarkEnd w:id="27"/>
      <w:bookmarkEnd w:id="28"/>
      <w:bookmarkEnd w:id="29"/>
      <w:bookmarkEnd w:id="30"/>
      <w:bookmarkEnd w:id="31"/>
    </w:p>
    <w:p>
      <w:pPr>
        <w:pStyle w:val="57"/>
        <w:ind w:firstLine="420"/>
      </w:pPr>
      <w:bookmarkStart w:id="32" w:name="_Toc17233326"/>
      <w:bookmarkStart w:id="33" w:name="_Toc24884212"/>
      <w:bookmarkStart w:id="34" w:name="_Toc24884219"/>
      <w:bookmarkStart w:id="35" w:name="_Toc17233334"/>
      <w:bookmarkStart w:id="36" w:name="_Toc26648466"/>
      <w:r>
        <w:rPr>
          <w:rFonts w:hint="eastAsia"/>
        </w:rPr>
        <w:t>本标准规定了挂车空气悬架总成（以下悬架总成）的术语和定义、分类及基本参数、</w:t>
      </w:r>
      <w:r>
        <w:rPr>
          <w:rFonts w:hint="eastAsia"/>
          <w:lang w:val="en-US" w:eastAsia="zh-CN"/>
        </w:rPr>
        <w:t>技术</w:t>
      </w:r>
      <w:r>
        <w:rPr>
          <w:rFonts w:hint="eastAsia"/>
        </w:rPr>
        <w:t xml:space="preserve">要求、试验方法、检验规则和标志、使用说明书、包装、运输、贮存。 </w:t>
      </w:r>
    </w:p>
    <w:p>
      <w:pPr>
        <w:pStyle w:val="57"/>
        <w:ind w:firstLine="420"/>
      </w:pPr>
      <w:r>
        <w:rPr>
          <w:rFonts w:hint="eastAsia"/>
        </w:rPr>
        <w:t>本标准适用于由支架、导向臂、减震器、空气弹簧等零部件组成的挂车空气悬架总成（不包含悬架控制系统），其它结构的总成也参照使用</w:t>
      </w:r>
    </w:p>
    <w:p>
      <w:pPr>
        <w:pStyle w:val="105"/>
        <w:spacing w:before="240" w:after="240"/>
      </w:pPr>
      <w:bookmarkStart w:id="37" w:name="_Toc26718931"/>
      <w:bookmarkStart w:id="38" w:name="_Toc26986531"/>
      <w:bookmarkStart w:id="39" w:name="_Toc26986772"/>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B873EDCE4D1F4299A317BD9C8FFA12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rPr>
          <w:rFonts w:hint="eastAsia"/>
        </w:rPr>
        <w:t xml:space="preserve">GB/T 9286－1998  色漆和清漆  漆膜的划格试验 </w:t>
      </w:r>
    </w:p>
    <w:p>
      <w:pPr>
        <w:pStyle w:val="57"/>
        <w:ind w:firstLine="420"/>
      </w:pPr>
      <w:r>
        <w:rPr>
          <w:rFonts w:hint="eastAsia"/>
        </w:rPr>
        <w:t xml:space="preserve">GB/T 13061-1991  汽车悬架用空气弹簧  橡胶气囊 </w:t>
      </w:r>
    </w:p>
    <w:p>
      <w:pPr>
        <w:pStyle w:val="57"/>
        <w:ind w:firstLine="420"/>
      </w:pPr>
      <w:r>
        <w:rPr>
          <w:rFonts w:hint="eastAsia"/>
        </w:rPr>
        <w:t xml:space="preserve">GB/T 13384 机电产品包装通用技术条件 </w:t>
      </w:r>
    </w:p>
    <w:p>
      <w:pPr>
        <w:pStyle w:val="57"/>
        <w:ind w:firstLine="420"/>
      </w:pPr>
      <w:r>
        <w:rPr>
          <w:rFonts w:hint="eastAsia"/>
        </w:rPr>
        <w:t xml:space="preserve">GB/T 17275－1998 货运全挂车通用技术条件 </w:t>
      </w:r>
    </w:p>
    <w:p>
      <w:pPr>
        <w:pStyle w:val="57"/>
        <w:ind w:firstLine="420"/>
      </w:pPr>
      <w:r>
        <w:rPr>
          <w:rFonts w:hint="eastAsia"/>
        </w:rPr>
        <w:t xml:space="preserve">GB/T 19844-2005  钢板弹簧 </w:t>
      </w:r>
    </w:p>
    <w:p>
      <w:pPr>
        <w:pStyle w:val="57"/>
        <w:ind w:firstLine="420"/>
      </w:pPr>
      <w:r>
        <w:rPr>
          <w:rFonts w:hint="eastAsia"/>
        </w:rPr>
        <w:t xml:space="preserve">JB/T 4730.4－2005  承压设备无损检测 第4部分 磁粉检测 </w:t>
      </w:r>
    </w:p>
    <w:p>
      <w:pPr>
        <w:pStyle w:val="57"/>
        <w:ind w:firstLine="420"/>
      </w:pPr>
      <w:r>
        <w:rPr>
          <w:rFonts w:hint="eastAsia"/>
        </w:rPr>
        <w:t xml:space="preserve">JB/T 5994 装配通用技术要求 </w:t>
      </w:r>
    </w:p>
    <w:p>
      <w:pPr>
        <w:pStyle w:val="57"/>
        <w:ind w:firstLine="420"/>
      </w:pPr>
      <w:r>
        <w:rPr>
          <w:rFonts w:hint="eastAsia"/>
        </w:rPr>
        <w:t xml:space="preserve">JB/T 8828 切削加工件 通用技术条件 </w:t>
      </w:r>
    </w:p>
    <w:p>
      <w:pPr>
        <w:pStyle w:val="57"/>
        <w:ind w:firstLine="420"/>
      </w:pPr>
      <w:r>
        <w:rPr>
          <w:rFonts w:hint="eastAsia"/>
        </w:rPr>
        <w:t xml:space="preserve">QC/T 491  汽车筒式减振器尺寸系列及技术条件 </w:t>
      </w:r>
    </w:p>
    <w:p>
      <w:pPr>
        <w:pStyle w:val="57"/>
        <w:ind w:firstLine="420"/>
      </w:pPr>
      <w:r>
        <w:rPr>
          <w:rFonts w:hint="eastAsia"/>
        </w:rPr>
        <w:t xml:space="preserve">QC/T 518  汽车用螺纹紧固件紧固扭矩 </w:t>
      </w:r>
    </w:p>
    <w:p>
      <w:pPr>
        <w:pStyle w:val="57"/>
        <w:ind w:firstLine="420"/>
      </w:pPr>
      <w:r>
        <w:rPr>
          <w:rFonts w:hint="eastAsia"/>
        </w:rPr>
        <w:t xml:space="preserve">QC/T 517  汽车钢板弹簧用U型螺栓及螺母技术条件 </w:t>
      </w:r>
    </w:p>
    <w:p>
      <w:pPr>
        <w:pStyle w:val="57"/>
        <w:ind w:firstLine="420"/>
      </w:pPr>
      <w:r>
        <w:rPr>
          <w:rFonts w:hint="eastAsia"/>
        </w:rPr>
        <w:t>QC/T 545  汽车筒式减振器 台架试验方法</w:t>
      </w:r>
    </w:p>
    <w:p>
      <w:pPr>
        <w:pStyle w:val="105"/>
        <w:spacing w:before="240" w:after="240"/>
      </w:pPr>
      <w:r>
        <w:rPr>
          <w:rFonts w:hint="eastAsia"/>
          <w:szCs w:val="21"/>
        </w:rPr>
        <w:t>术语和定义</w:t>
      </w:r>
    </w:p>
    <w:sdt>
      <w:sdtPr>
        <w:id w:val="-1909835108"/>
        <w:placeholder>
          <w:docPart w:val="FCEDB2480C714E1493C9BCC43EBB173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0" w:name="_Toc26986532"/>
          <w:bookmarkEnd w:id="40"/>
          <w:r>
            <w:rPr>
              <w:rFonts w:hint="eastAsia"/>
            </w:rPr>
            <w:t>下列术语和定义适用于本文件。</w:t>
          </w:r>
        </w:p>
      </w:sdtContent>
    </w:sdt>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挂车空气悬架总成Trailer air suspension assembly</w:t>
      </w:r>
    </w:p>
    <w:p>
      <w:pPr>
        <w:pStyle w:val="57"/>
        <w:ind w:firstLine="420"/>
      </w:pPr>
      <w:r>
        <w:rPr>
          <w:rFonts w:hint="eastAsia"/>
        </w:rPr>
        <w:t>是连接车架和车轴的装置，由支架、导向臂、减震器、空气弹簧等零部件组成，起承载和减震作用。</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梁式空气悬架总成Beam type air suspension assembly </w:t>
      </w:r>
    </w:p>
    <w:p>
      <w:pPr>
        <w:pStyle w:val="57"/>
        <w:ind w:firstLine="420"/>
      </w:pPr>
      <w:r>
        <w:rPr>
          <w:rFonts w:hint="eastAsia"/>
        </w:rPr>
        <w:t>采用刚性梁作为悬架导向臂的悬架总成，导向臂本身不具有缓冲功能。</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板簧式空气悬架总成Spring type air suspension assembly </w:t>
      </w:r>
    </w:p>
    <w:p>
      <w:pPr>
        <w:pStyle w:val="57"/>
        <w:ind w:firstLine="420"/>
      </w:pPr>
      <w:r>
        <w:rPr>
          <w:rFonts w:hint="eastAsia"/>
        </w:rPr>
        <w:t>采用变截面板簧作为悬架导向臂的悬架总成，导向臂本身同时具有的缓冲功能</w:t>
      </w:r>
    </w:p>
    <w:p>
      <w:pPr>
        <w:pStyle w:val="105"/>
        <w:spacing w:before="240" w:after="240"/>
      </w:pPr>
      <w:r>
        <w:rPr>
          <w:rFonts w:hint="eastAsia"/>
        </w:rPr>
        <w:t>分类及基本参数</w:t>
      </w:r>
    </w:p>
    <w:p>
      <w:pPr>
        <w:pStyle w:val="106"/>
        <w:spacing w:before="120" w:after="120"/>
      </w:pPr>
      <w:r>
        <w:rPr>
          <w:rFonts w:hint="eastAsia"/>
        </w:rPr>
        <w:t xml:space="preserve">分类 </w:t>
      </w:r>
    </w:p>
    <w:p>
      <w:pPr>
        <w:pStyle w:val="57"/>
        <w:ind w:firstLine="420"/>
      </w:pPr>
      <w:r>
        <w:rPr>
          <w:rFonts w:hint="eastAsia"/>
        </w:rPr>
        <w:t xml:space="preserve">分为梁式空气悬架总成和板簧式空气悬架总成。 </w:t>
      </w:r>
    </w:p>
    <w:p>
      <w:pPr>
        <w:pStyle w:val="106"/>
        <w:spacing w:before="120" w:after="120"/>
      </w:pPr>
      <w:r>
        <w:rPr>
          <w:rFonts w:hint="eastAsia"/>
        </w:rPr>
        <w:t xml:space="preserve">型式 </w:t>
      </w:r>
    </w:p>
    <w:p>
      <w:pPr>
        <w:pStyle w:val="166"/>
      </w:pPr>
      <w:r>
        <w:rPr>
          <w:rFonts w:hint="eastAsia"/>
        </w:rPr>
        <w:t>梁式空气悬架总成分为正装式A型和反装式B型两种型式，见图1。</w:t>
      </w:r>
    </w:p>
    <w:p>
      <w:pPr>
        <w:pStyle w:val="57"/>
        <w:ind w:firstLine="420"/>
      </w:pPr>
      <w:r>
        <w:drawing>
          <wp:inline distT="0" distB="0" distL="0" distR="0">
            <wp:extent cx="5760085" cy="1461770"/>
            <wp:effectExtent l="19050" t="0" r="0" b="0"/>
            <wp:docPr id="7" name="图片 2" descr="C:\Users\user\AppData\Local\Temp\16383222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user\AppData\Local\Temp\1638322245(1).png"/>
                    <pic:cNvPicPr>
                      <a:picLocks noChangeAspect="1" noChangeArrowheads="1"/>
                    </pic:cNvPicPr>
                  </pic:nvPicPr>
                  <pic:blipFill>
                    <a:blip r:embed="rId15"/>
                    <a:srcRect/>
                    <a:stretch>
                      <a:fillRect/>
                    </a:stretch>
                  </pic:blipFill>
                  <pic:spPr>
                    <a:xfrm>
                      <a:off x="0" y="0"/>
                      <a:ext cx="5760085" cy="1461770"/>
                    </a:xfrm>
                    <a:prstGeom prst="rect">
                      <a:avLst/>
                    </a:prstGeom>
                    <a:noFill/>
                    <a:ln w="9525">
                      <a:noFill/>
                      <a:miter lim="800000"/>
                      <a:headEnd/>
                      <a:tailEnd/>
                    </a:ln>
                  </pic:spPr>
                </pic:pic>
              </a:graphicData>
            </a:graphic>
          </wp:inline>
        </w:drawing>
      </w:r>
    </w:p>
    <w:p>
      <w:pPr>
        <w:pStyle w:val="115"/>
        <w:spacing w:before="120" w:after="120"/>
      </w:pPr>
      <w:r>
        <w:rPr>
          <w:rFonts w:hint="eastAsia"/>
        </w:rPr>
        <w:t>梁式空气悬架总成示意图</w:t>
      </w:r>
    </w:p>
    <w:p>
      <w:pPr>
        <w:pStyle w:val="166"/>
      </w:pPr>
      <w:r>
        <w:rPr>
          <w:rFonts w:hint="eastAsia"/>
        </w:rPr>
        <w:t>板簧式空气悬架总成分为正装式Z型和反装式F型两种型式，见图2</w:t>
      </w:r>
    </w:p>
    <w:p>
      <w:pPr>
        <w:pStyle w:val="115"/>
        <w:numPr>
          <w:ilvl w:val="0"/>
          <w:numId w:val="0"/>
        </w:numPr>
        <w:spacing w:before="120" w:after="120"/>
      </w:pPr>
      <w:r>
        <w:drawing>
          <wp:inline distT="0" distB="0" distL="0" distR="0">
            <wp:extent cx="5666105" cy="1609725"/>
            <wp:effectExtent l="19050" t="0" r="0" b="0"/>
            <wp:docPr id="8" name="图片 3" descr="C:\Users\user\AppData\Local\Temp\16383223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C:\Users\user\AppData\Local\Temp\1638322340(1).png"/>
                    <pic:cNvPicPr>
                      <a:picLocks noChangeAspect="1" noChangeArrowheads="1"/>
                    </pic:cNvPicPr>
                  </pic:nvPicPr>
                  <pic:blipFill>
                    <a:blip r:embed="rId16"/>
                    <a:srcRect/>
                    <a:stretch>
                      <a:fillRect/>
                    </a:stretch>
                  </pic:blipFill>
                  <pic:spPr>
                    <a:xfrm>
                      <a:off x="0" y="0"/>
                      <a:ext cx="5666105" cy="1609725"/>
                    </a:xfrm>
                    <a:prstGeom prst="rect">
                      <a:avLst/>
                    </a:prstGeom>
                    <a:noFill/>
                    <a:ln w="9525">
                      <a:noFill/>
                      <a:miter lim="800000"/>
                      <a:headEnd/>
                      <a:tailEnd/>
                    </a:ln>
                  </pic:spPr>
                </pic:pic>
              </a:graphicData>
            </a:graphic>
          </wp:inline>
        </w:drawing>
      </w:r>
    </w:p>
    <w:p>
      <w:pPr>
        <w:pStyle w:val="115"/>
        <w:spacing w:before="120" w:after="120"/>
      </w:pPr>
      <w:r>
        <w:rPr>
          <w:rFonts w:hint="eastAsia"/>
        </w:rPr>
        <w:t>板簧式空气悬架总成示意图</w:t>
      </w:r>
    </w:p>
    <w:p>
      <w:pPr>
        <w:pStyle w:val="106"/>
        <w:spacing w:before="120" w:after="120"/>
      </w:pPr>
      <w:r>
        <w:rPr>
          <w:rFonts w:hint="eastAsia"/>
        </w:rPr>
        <w:t xml:space="preserve">基本参数 </w:t>
      </w:r>
    </w:p>
    <w:p>
      <w:pPr>
        <w:pStyle w:val="57"/>
        <w:ind w:firstLine="420"/>
      </w:pPr>
      <w:r>
        <w:rPr>
          <w:rFonts w:hint="eastAsia"/>
        </w:rPr>
        <w:t>基本参加包括额定载荷、车轴安装高度、轴管型式，其安装高度示意图见图3。基本参数见表1。</w:t>
      </w:r>
    </w:p>
    <w:p>
      <w:pPr>
        <w:pStyle w:val="57"/>
        <w:ind w:firstLine="420"/>
      </w:pPr>
      <w:r>
        <w:drawing>
          <wp:inline distT="0" distB="0" distL="0" distR="0">
            <wp:extent cx="2296795" cy="1220470"/>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96795" cy="1220470"/>
                    </a:xfrm>
                    <a:prstGeom prst="rect">
                      <a:avLst/>
                    </a:prstGeom>
                    <a:noFill/>
                  </pic:spPr>
                </pic:pic>
              </a:graphicData>
            </a:graphic>
          </wp:inline>
        </w:drawing>
      </w:r>
      <w:r>
        <w:drawing>
          <wp:inline distT="0" distB="0" distL="0" distR="0">
            <wp:extent cx="2794635" cy="1170305"/>
            <wp:effectExtent l="19050" t="0" r="571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94635" cy="1170305"/>
                    </a:xfrm>
                    <a:prstGeom prst="rect">
                      <a:avLst/>
                    </a:prstGeom>
                  </pic:spPr>
                </pic:pic>
              </a:graphicData>
            </a:graphic>
          </wp:inline>
        </w:drawing>
      </w:r>
    </w:p>
    <w:p>
      <w:pPr>
        <w:pStyle w:val="115"/>
        <w:spacing w:before="120" w:after="120"/>
      </w:pPr>
      <w:r>
        <w:rPr>
          <w:rFonts w:hint="eastAsia"/>
        </w:rPr>
        <w:t>车轴安装高度示意图</w:t>
      </w:r>
    </w:p>
    <w:p>
      <w:pPr>
        <w:pStyle w:val="113"/>
        <w:spacing w:before="120" w:after="120"/>
      </w:pPr>
      <w:r>
        <w:rPr>
          <w:rFonts w:hint="eastAsia"/>
        </w:rPr>
        <w:t>空气悬架总成基本参数表</w:t>
      </w:r>
    </w:p>
    <w:tbl>
      <w:tblPr>
        <w:tblStyle w:val="27"/>
        <w:tblW w:w="9599" w:type="dxa"/>
        <w:tblInd w:w="-128" w:type="dxa"/>
        <w:tblLayout w:type="autofit"/>
        <w:tblCellMar>
          <w:top w:w="71" w:type="dxa"/>
          <w:left w:w="108" w:type="dxa"/>
          <w:bottom w:w="0" w:type="dxa"/>
          <w:right w:w="8" w:type="dxa"/>
        </w:tblCellMar>
      </w:tblPr>
      <w:tblGrid>
        <w:gridCol w:w="1848"/>
        <w:gridCol w:w="1961"/>
        <w:gridCol w:w="2996"/>
        <w:gridCol w:w="2794"/>
      </w:tblGrid>
      <w:tr>
        <w:tblPrEx>
          <w:tblCellMar>
            <w:top w:w="71" w:type="dxa"/>
            <w:left w:w="108" w:type="dxa"/>
            <w:bottom w:w="0" w:type="dxa"/>
            <w:right w:w="8" w:type="dxa"/>
          </w:tblCellMar>
        </w:tblPrEx>
        <w:trPr>
          <w:trHeight w:val="390" w:hRule="atLeast"/>
        </w:trPr>
        <w:tc>
          <w:tcPr>
            <w:tcW w:w="1848" w:type="dxa"/>
            <w:tcBorders>
              <w:top w:val="single" w:color="000000" w:sz="4" w:space="0"/>
              <w:left w:val="single" w:color="000000" w:sz="4" w:space="0"/>
              <w:bottom w:val="single" w:color="000000" w:sz="4" w:space="0"/>
              <w:right w:val="single" w:color="000000" w:sz="4" w:space="0"/>
            </w:tcBorders>
            <w:vAlign w:val="center"/>
          </w:tcPr>
          <w:p>
            <w:pPr>
              <w:spacing w:after="0" w:line="256" w:lineRule="auto"/>
              <w:ind w:left="0" w:right="100" w:firstLine="0"/>
              <w:jc w:val="center"/>
            </w:pPr>
            <w:r>
              <w:rPr>
                <w:rFonts w:hint="eastAsia"/>
                <w:sz w:val="18"/>
                <w:szCs w:val="18"/>
              </w:rPr>
              <w:t xml:space="preserve">型式 </w:t>
            </w:r>
          </w:p>
        </w:tc>
        <w:tc>
          <w:tcPr>
            <w:tcW w:w="1961" w:type="dxa"/>
            <w:tcBorders>
              <w:top w:val="single" w:color="000000" w:sz="4" w:space="0"/>
              <w:left w:val="nil"/>
              <w:bottom w:val="single" w:color="000000" w:sz="4" w:space="0"/>
              <w:right w:val="single" w:color="000000" w:sz="4" w:space="0"/>
            </w:tcBorders>
            <w:vAlign w:val="center"/>
          </w:tcPr>
          <w:p>
            <w:pPr>
              <w:spacing w:after="0" w:line="256" w:lineRule="auto"/>
              <w:ind w:left="0" w:right="100" w:firstLine="0"/>
              <w:jc w:val="center"/>
            </w:pPr>
            <w:r>
              <w:rPr>
                <w:rFonts w:hint="eastAsia"/>
                <w:sz w:val="18"/>
                <w:szCs w:val="18"/>
              </w:rPr>
              <w:t xml:space="preserve">额定载荷（吨） </w:t>
            </w:r>
          </w:p>
        </w:tc>
        <w:tc>
          <w:tcPr>
            <w:tcW w:w="2996" w:type="dxa"/>
            <w:tcBorders>
              <w:top w:val="single" w:color="000000" w:sz="4" w:space="0"/>
              <w:left w:val="nil"/>
              <w:bottom w:val="single" w:color="000000" w:sz="4" w:space="0"/>
              <w:right w:val="single" w:color="000000" w:sz="4" w:space="0"/>
            </w:tcBorders>
            <w:vAlign w:val="center"/>
          </w:tcPr>
          <w:p>
            <w:pPr>
              <w:spacing w:after="0" w:line="256" w:lineRule="auto"/>
              <w:ind w:left="0" w:right="101" w:firstLine="0"/>
              <w:jc w:val="center"/>
            </w:pPr>
            <w:r>
              <w:rPr>
                <w:rFonts w:hint="eastAsia"/>
                <w:sz w:val="18"/>
                <w:szCs w:val="18"/>
              </w:rPr>
              <w:t xml:space="preserve">车轴安装高度H(mm) </w:t>
            </w:r>
          </w:p>
        </w:tc>
        <w:tc>
          <w:tcPr>
            <w:tcW w:w="2794" w:type="dxa"/>
            <w:tcBorders>
              <w:top w:val="single" w:color="000000" w:sz="4" w:space="0"/>
              <w:left w:val="nil"/>
              <w:bottom w:val="single" w:color="000000" w:sz="4" w:space="0"/>
              <w:right w:val="single" w:color="000000" w:sz="4" w:space="0"/>
            </w:tcBorders>
          </w:tcPr>
          <w:p>
            <w:pPr>
              <w:spacing w:after="0" w:line="256" w:lineRule="auto"/>
              <w:ind w:left="0" w:right="100" w:firstLine="0"/>
              <w:jc w:val="center"/>
            </w:pPr>
            <w:r>
              <w:rPr>
                <w:rFonts w:hint="eastAsia"/>
                <w:sz w:val="18"/>
                <w:szCs w:val="18"/>
              </w:rPr>
              <w:t xml:space="preserve">轴管型式 </w:t>
            </w:r>
          </w:p>
        </w:tc>
      </w:tr>
      <w:tr>
        <w:tblPrEx>
          <w:tblCellMar>
            <w:top w:w="71" w:type="dxa"/>
            <w:left w:w="108" w:type="dxa"/>
            <w:bottom w:w="0" w:type="dxa"/>
            <w:right w:w="8" w:type="dxa"/>
          </w:tblCellMar>
        </w:tblPrEx>
        <w:trPr>
          <w:trHeight w:val="770" w:hRule="atLeast"/>
        </w:trPr>
        <w:tc>
          <w:tcPr>
            <w:tcW w:w="1848" w:type="dxa"/>
            <w:tcBorders>
              <w:top w:val="single" w:color="000000" w:sz="4" w:space="0"/>
              <w:left w:val="single" w:color="000000" w:sz="4" w:space="0"/>
              <w:bottom w:val="single" w:color="000000" w:sz="4" w:space="0"/>
              <w:right w:val="single" w:color="000000" w:sz="4" w:space="0"/>
            </w:tcBorders>
            <w:vAlign w:val="center"/>
          </w:tcPr>
          <w:p>
            <w:pPr>
              <w:spacing w:after="0" w:line="256" w:lineRule="auto"/>
              <w:ind w:left="0" w:right="101" w:firstLine="0"/>
              <w:jc w:val="center"/>
            </w:pPr>
            <w:r>
              <w:rPr>
                <w:rFonts w:hint="eastAsia"/>
                <w:sz w:val="18"/>
                <w:szCs w:val="18"/>
              </w:rPr>
              <w:t xml:space="preserve">A型、Z型 </w:t>
            </w:r>
          </w:p>
        </w:tc>
        <w:tc>
          <w:tcPr>
            <w:tcW w:w="1961" w:type="dxa"/>
            <w:tcBorders>
              <w:top w:val="single" w:color="000000" w:sz="4" w:space="0"/>
              <w:left w:val="nil"/>
              <w:bottom w:val="single" w:color="000000" w:sz="4" w:space="0"/>
              <w:right w:val="single" w:color="000000" w:sz="4" w:space="0"/>
            </w:tcBorders>
            <w:vAlign w:val="center"/>
          </w:tcPr>
          <w:p>
            <w:pPr>
              <w:spacing w:after="0" w:line="256" w:lineRule="auto"/>
              <w:ind w:left="0" w:right="101" w:firstLine="0"/>
              <w:jc w:val="center"/>
              <w:rPr>
                <w:sz w:val="18"/>
                <w:szCs w:val="18"/>
              </w:rPr>
            </w:pPr>
            <w:r>
              <w:rPr>
                <w:rFonts w:hint="eastAsia"/>
                <w:sz w:val="18"/>
                <w:szCs w:val="18"/>
              </w:rPr>
              <w:t xml:space="preserve">9，11，12，13 </w:t>
            </w:r>
          </w:p>
        </w:tc>
        <w:tc>
          <w:tcPr>
            <w:tcW w:w="2996" w:type="dxa"/>
            <w:tcBorders>
              <w:top w:val="single" w:color="000000" w:sz="4" w:space="0"/>
              <w:left w:val="nil"/>
              <w:bottom w:val="single" w:color="000000" w:sz="4" w:space="0"/>
              <w:right w:val="single" w:color="000000" w:sz="4" w:space="0"/>
            </w:tcBorders>
            <w:vAlign w:val="center"/>
          </w:tcPr>
          <w:p>
            <w:pPr>
              <w:spacing w:after="0" w:line="256" w:lineRule="auto"/>
              <w:ind w:left="-106" w:firstLine="0"/>
              <w:jc w:val="center"/>
              <w:rPr>
                <w:sz w:val="18"/>
                <w:szCs w:val="18"/>
              </w:rPr>
            </w:pPr>
            <w:r>
              <w:rPr>
                <w:rFonts w:hint="eastAsia"/>
                <w:sz w:val="18"/>
                <w:szCs w:val="18"/>
              </w:rPr>
              <w:t>380、400、420、440、460、480、500</w:t>
            </w:r>
          </w:p>
        </w:tc>
        <w:tc>
          <w:tcPr>
            <w:tcW w:w="2794" w:type="dxa"/>
            <w:tcBorders>
              <w:top w:val="single" w:color="000000" w:sz="4" w:space="0"/>
              <w:left w:val="nil"/>
              <w:bottom w:val="single" w:color="000000" w:sz="4" w:space="0"/>
              <w:right w:val="single" w:color="000000" w:sz="4" w:space="0"/>
            </w:tcBorders>
          </w:tcPr>
          <w:p>
            <w:pPr>
              <w:spacing w:after="0" w:line="256" w:lineRule="auto"/>
              <w:ind w:left="0" w:firstLine="0"/>
              <w:rPr>
                <w:sz w:val="18"/>
                <w:szCs w:val="18"/>
              </w:rPr>
            </w:pPr>
            <w:r>
              <w:rPr>
                <w:rFonts w:hint="eastAsia"/>
                <w:sz w:val="18"/>
                <w:szCs w:val="18"/>
              </w:rPr>
              <w:t xml:space="preserve">圆轴:Φ127，方轴:□127，□150 </w:t>
            </w:r>
          </w:p>
        </w:tc>
      </w:tr>
      <w:tr>
        <w:tblPrEx>
          <w:tblCellMar>
            <w:top w:w="71" w:type="dxa"/>
            <w:left w:w="108" w:type="dxa"/>
            <w:bottom w:w="0" w:type="dxa"/>
            <w:right w:w="8" w:type="dxa"/>
          </w:tblCellMar>
        </w:tblPrEx>
        <w:trPr>
          <w:trHeight w:val="520" w:hRule="atLeast"/>
        </w:trPr>
        <w:tc>
          <w:tcPr>
            <w:tcW w:w="1848" w:type="dxa"/>
            <w:tcBorders>
              <w:top w:val="single" w:color="000000" w:sz="4" w:space="0"/>
              <w:left w:val="single" w:color="000000" w:sz="4" w:space="0"/>
              <w:bottom w:val="single" w:color="000000" w:sz="4" w:space="0"/>
              <w:right w:val="single" w:color="000000" w:sz="4" w:space="0"/>
            </w:tcBorders>
            <w:vAlign w:val="center"/>
          </w:tcPr>
          <w:p>
            <w:pPr>
              <w:spacing w:after="0" w:line="256" w:lineRule="auto"/>
              <w:ind w:left="0" w:right="101" w:firstLine="0"/>
              <w:jc w:val="center"/>
            </w:pPr>
            <w:r>
              <w:rPr>
                <w:rFonts w:hint="eastAsia"/>
                <w:sz w:val="18"/>
                <w:szCs w:val="18"/>
              </w:rPr>
              <w:t xml:space="preserve">B型、F型 </w:t>
            </w:r>
          </w:p>
        </w:tc>
        <w:tc>
          <w:tcPr>
            <w:tcW w:w="1961" w:type="dxa"/>
            <w:tcBorders>
              <w:top w:val="single" w:color="000000" w:sz="4" w:space="0"/>
              <w:left w:val="nil"/>
              <w:bottom w:val="single" w:color="000000" w:sz="4" w:space="0"/>
              <w:right w:val="single" w:color="000000" w:sz="4" w:space="0"/>
            </w:tcBorders>
            <w:vAlign w:val="center"/>
          </w:tcPr>
          <w:p>
            <w:pPr>
              <w:spacing w:after="0" w:line="256" w:lineRule="auto"/>
              <w:ind w:left="0" w:right="101" w:firstLine="0"/>
              <w:jc w:val="center"/>
              <w:rPr>
                <w:sz w:val="18"/>
                <w:szCs w:val="18"/>
              </w:rPr>
            </w:pPr>
            <w:r>
              <w:rPr>
                <w:rFonts w:hint="eastAsia"/>
                <w:sz w:val="18"/>
                <w:szCs w:val="18"/>
              </w:rPr>
              <w:t xml:space="preserve">9，11，12，13 </w:t>
            </w:r>
          </w:p>
        </w:tc>
        <w:tc>
          <w:tcPr>
            <w:tcW w:w="2996" w:type="dxa"/>
            <w:tcBorders>
              <w:top w:val="single" w:color="000000" w:sz="4" w:space="0"/>
              <w:left w:val="nil"/>
              <w:bottom w:val="single" w:color="000000" w:sz="4" w:space="0"/>
              <w:right w:val="single" w:color="000000" w:sz="4" w:space="0"/>
            </w:tcBorders>
            <w:vAlign w:val="center"/>
          </w:tcPr>
          <w:p>
            <w:pPr>
              <w:spacing w:after="0" w:line="256" w:lineRule="auto"/>
              <w:ind w:left="0" w:right="101" w:firstLine="0"/>
              <w:jc w:val="center"/>
              <w:rPr>
                <w:sz w:val="18"/>
                <w:szCs w:val="18"/>
              </w:rPr>
            </w:pPr>
            <w:r>
              <w:rPr>
                <w:rFonts w:hint="eastAsia"/>
                <w:sz w:val="18"/>
                <w:szCs w:val="18"/>
              </w:rPr>
              <w:t>180，200，220，240</w:t>
            </w:r>
          </w:p>
        </w:tc>
        <w:tc>
          <w:tcPr>
            <w:tcW w:w="2794" w:type="dxa"/>
            <w:tcBorders>
              <w:top w:val="single" w:color="000000" w:sz="4" w:space="0"/>
              <w:left w:val="nil"/>
              <w:bottom w:val="single" w:color="000000" w:sz="4" w:space="0"/>
              <w:right w:val="single" w:color="000000" w:sz="4" w:space="0"/>
            </w:tcBorders>
          </w:tcPr>
          <w:p>
            <w:pPr>
              <w:spacing w:after="0" w:line="256" w:lineRule="auto"/>
              <w:ind w:left="0" w:firstLine="0"/>
              <w:rPr>
                <w:sz w:val="18"/>
                <w:szCs w:val="18"/>
              </w:rPr>
            </w:pPr>
            <w:r>
              <w:rPr>
                <w:rFonts w:hint="eastAsia"/>
                <w:sz w:val="18"/>
                <w:szCs w:val="18"/>
              </w:rPr>
              <w:t xml:space="preserve">圆轴:Φ127，方轴:□127，□150 </w:t>
            </w:r>
          </w:p>
        </w:tc>
      </w:tr>
      <w:tr>
        <w:tblPrEx>
          <w:tblCellMar>
            <w:top w:w="71" w:type="dxa"/>
            <w:left w:w="108" w:type="dxa"/>
            <w:bottom w:w="0" w:type="dxa"/>
            <w:right w:w="8" w:type="dxa"/>
          </w:tblCellMar>
        </w:tblPrEx>
        <w:trPr>
          <w:trHeight w:val="406" w:hRule="atLeast"/>
        </w:trPr>
        <w:tc>
          <w:tcPr>
            <w:tcW w:w="3809" w:type="dxa"/>
            <w:gridSpan w:val="2"/>
            <w:tcBorders>
              <w:top w:val="single" w:color="000000" w:sz="4" w:space="0"/>
              <w:left w:val="single" w:color="000000" w:sz="4" w:space="0"/>
              <w:bottom w:val="single" w:color="000000" w:sz="4" w:space="0"/>
              <w:right w:val="nil"/>
            </w:tcBorders>
            <w:vAlign w:val="center"/>
          </w:tcPr>
          <w:p>
            <w:pPr>
              <w:spacing w:after="0" w:line="256" w:lineRule="auto"/>
              <w:ind w:left="0" w:right="90" w:firstLine="0"/>
              <w:jc w:val="right"/>
            </w:pPr>
            <w:r>
              <w:rPr>
                <w:rFonts w:hint="eastAsia" w:ascii="黑体" w:hAnsi="黑体" w:eastAsia="黑体"/>
                <w:sz w:val="18"/>
                <w:szCs w:val="18"/>
              </w:rPr>
              <w:t>注：</w:t>
            </w:r>
            <w:r>
              <w:rPr>
                <w:rFonts w:hint="eastAsia"/>
                <w:sz w:val="18"/>
                <w:szCs w:val="18"/>
              </w:rPr>
              <w:t xml:space="preserve">实际使用载荷建议不大于额定载荷。 </w:t>
            </w:r>
          </w:p>
        </w:tc>
        <w:tc>
          <w:tcPr>
            <w:tcW w:w="2996" w:type="dxa"/>
            <w:tcBorders>
              <w:top w:val="single" w:color="000000" w:sz="4" w:space="0"/>
              <w:left w:val="nil"/>
              <w:bottom w:val="single" w:color="000000" w:sz="4" w:space="0"/>
              <w:right w:val="nil"/>
            </w:tcBorders>
          </w:tcPr>
          <w:p>
            <w:pPr>
              <w:spacing w:after="160" w:line="256" w:lineRule="auto"/>
              <w:ind w:left="0" w:firstLine="0"/>
            </w:pPr>
          </w:p>
        </w:tc>
        <w:tc>
          <w:tcPr>
            <w:tcW w:w="2794" w:type="dxa"/>
            <w:tcBorders>
              <w:top w:val="single" w:color="000000" w:sz="4" w:space="0"/>
              <w:left w:val="nil"/>
              <w:bottom w:val="single" w:color="000000" w:sz="4" w:space="0"/>
              <w:right w:val="single" w:color="000000" w:sz="4" w:space="0"/>
            </w:tcBorders>
          </w:tcPr>
          <w:p>
            <w:pPr>
              <w:spacing w:after="160" w:line="256" w:lineRule="auto"/>
              <w:ind w:left="0" w:firstLine="0"/>
            </w:pPr>
          </w:p>
        </w:tc>
      </w:tr>
    </w:tbl>
    <w:p>
      <w:pPr>
        <w:pStyle w:val="163"/>
      </w:pPr>
      <w:r>
        <w:rPr>
          <w:rFonts w:hint="eastAsia"/>
        </w:rPr>
        <w:t>4.3 悬架型号标记由企业名称、挂车悬架代号、安装方式代号、每轴最大载荷、高度规格和每轴套数组成，型号标记方法如下：（型号与命名）</w:t>
      </w:r>
    </w:p>
    <w:p>
      <w:pPr>
        <w:pStyle w:val="57"/>
        <w:ind w:firstLine="420"/>
      </w:pPr>
      <w:r>
        <w:drawing>
          <wp:inline distT="0" distB="0" distL="0" distR="0">
            <wp:extent cx="4966335" cy="2406650"/>
            <wp:effectExtent l="19050" t="0" r="5344" b="0"/>
            <wp:docPr id="128" name="图片 128" descr="C:\Users\user\AppData\Local\Temp\16383240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C:\Users\user\AppData\Local\Temp\1638324081(1).png"/>
                    <pic:cNvPicPr>
                      <a:picLocks noChangeAspect="1" noChangeArrowheads="1"/>
                    </pic:cNvPicPr>
                  </pic:nvPicPr>
                  <pic:blipFill>
                    <a:blip r:embed="rId19"/>
                    <a:srcRect/>
                    <a:stretch>
                      <a:fillRect/>
                    </a:stretch>
                  </pic:blipFill>
                  <pic:spPr>
                    <a:xfrm>
                      <a:off x="0" y="0"/>
                      <a:ext cx="4966145" cy="2406867"/>
                    </a:xfrm>
                    <a:prstGeom prst="rect">
                      <a:avLst/>
                    </a:prstGeom>
                    <a:noFill/>
                    <a:ln w="9525">
                      <a:noFill/>
                      <a:miter lim="800000"/>
                      <a:headEnd/>
                      <a:tailEnd/>
                    </a:ln>
                  </pic:spPr>
                </pic:pic>
              </a:graphicData>
            </a:graphic>
          </wp:inline>
        </w:drawing>
      </w:r>
    </w:p>
    <w:p>
      <w:pPr>
        <w:pStyle w:val="105"/>
        <w:spacing w:before="240" w:after="240"/>
      </w:pPr>
      <w:r>
        <w:rPr>
          <w:rFonts w:hint="eastAsia"/>
          <w:lang w:val="en-US" w:eastAsia="zh-CN"/>
        </w:rPr>
        <w:t>技术</w:t>
      </w:r>
      <w:r>
        <w:rPr>
          <w:rFonts w:hint="eastAsia"/>
        </w:rPr>
        <w:t xml:space="preserve">要求 </w:t>
      </w:r>
    </w:p>
    <w:p>
      <w:pPr>
        <w:pStyle w:val="106"/>
        <w:spacing w:before="120" w:after="120"/>
      </w:pPr>
      <w:r>
        <w:rPr>
          <w:rFonts w:hint="eastAsia"/>
        </w:rPr>
        <w:t xml:space="preserve">外观及涂装 </w:t>
      </w:r>
    </w:p>
    <w:p>
      <w:pPr>
        <w:pStyle w:val="166"/>
      </w:pPr>
      <w:r>
        <w:rPr>
          <w:rFonts w:hint="eastAsia"/>
        </w:rPr>
        <w:t xml:space="preserve">挂车空气悬架的表面不应有明显的凹凸、粗糙不平等缺陷。 </w:t>
      </w:r>
    </w:p>
    <w:p>
      <w:pPr>
        <w:pStyle w:val="166"/>
      </w:pPr>
      <w:r>
        <w:rPr>
          <w:rFonts w:hint="eastAsia"/>
        </w:rPr>
        <w:t xml:space="preserve">挂车空气悬架的涂漆表面应平整，颜色、光泽应均匀一致，不允许有流挂、起泡、针孔、发白等现象。 </w:t>
      </w:r>
    </w:p>
    <w:p>
      <w:pPr>
        <w:pStyle w:val="166"/>
      </w:pPr>
      <w:r>
        <w:rPr>
          <w:rFonts w:hint="eastAsia"/>
        </w:rPr>
        <w:t xml:space="preserve">涂漆的附着力应不低于GB/T 9286－1998表1中第3级。 </w:t>
      </w:r>
    </w:p>
    <w:p>
      <w:pPr>
        <w:pStyle w:val="106"/>
        <w:spacing w:before="120" w:after="120"/>
      </w:pPr>
      <w:r>
        <w:rPr>
          <w:rFonts w:hint="eastAsia"/>
        </w:rPr>
        <w:t xml:space="preserve">焊接 </w:t>
      </w:r>
    </w:p>
    <w:p>
      <w:pPr>
        <w:pStyle w:val="166"/>
      </w:pPr>
      <w:r>
        <w:rPr>
          <w:rFonts w:hint="eastAsia"/>
        </w:rPr>
        <w:t xml:space="preserve">焊缝应平整均匀，不允许有裂纹、漏焊、夹渣、气孔、咬边等缺陷。 </w:t>
      </w:r>
    </w:p>
    <w:p>
      <w:pPr>
        <w:pStyle w:val="166"/>
      </w:pPr>
      <w:r>
        <w:rPr>
          <w:rFonts w:hint="eastAsia"/>
        </w:rPr>
        <w:t xml:space="preserve">梁式空气悬架导向臂焊缝应进行磁力探伤，其质量等级应不低于JB/T 4730.4－2005表6中Ⅲ 级。 </w:t>
      </w:r>
    </w:p>
    <w:p>
      <w:pPr>
        <w:pStyle w:val="106"/>
        <w:spacing w:before="120" w:after="120"/>
      </w:pPr>
      <w:r>
        <w:rPr>
          <w:rFonts w:hint="eastAsia"/>
        </w:rPr>
        <w:t xml:space="preserve">关键零部件 </w:t>
      </w:r>
    </w:p>
    <w:p>
      <w:pPr>
        <w:pStyle w:val="166"/>
      </w:pPr>
      <w:r>
        <w:rPr>
          <w:rFonts w:hint="eastAsia"/>
        </w:rPr>
        <w:t xml:space="preserve">空气弹簧应符合GB/T 13061规定。 </w:t>
      </w:r>
    </w:p>
    <w:p>
      <w:pPr>
        <w:pStyle w:val="166"/>
      </w:pPr>
      <w:r>
        <w:rPr>
          <w:rFonts w:hint="eastAsia"/>
        </w:rPr>
        <w:t>减振器应满足QC/T 491规定，按额定载荷其示功试验复原阻力及压缩阻力应符合表2。</w:t>
      </w:r>
    </w:p>
    <w:p>
      <w:pPr>
        <w:pStyle w:val="113"/>
        <w:spacing w:before="120" w:after="120"/>
      </w:pPr>
      <w:r>
        <w:rPr>
          <w:rFonts w:hint="eastAsia"/>
        </w:rPr>
        <w:t>减震器阻尼力参数表</w:t>
      </w:r>
    </w:p>
    <w:tbl>
      <w:tblPr>
        <w:tblStyle w:val="27"/>
        <w:tblW w:w="9472" w:type="dxa"/>
        <w:tblInd w:w="-92" w:type="dxa"/>
        <w:tblLayout w:type="autofit"/>
        <w:tblCellMar>
          <w:top w:w="0" w:type="dxa"/>
          <w:left w:w="115" w:type="dxa"/>
          <w:bottom w:w="0" w:type="dxa"/>
          <w:right w:w="115" w:type="dxa"/>
        </w:tblCellMar>
      </w:tblPr>
      <w:tblGrid>
        <w:gridCol w:w="3034"/>
        <w:gridCol w:w="3323"/>
        <w:gridCol w:w="3115"/>
      </w:tblGrid>
      <w:tr>
        <w:tblPrEx>
          <w:tblCellMar>
            <w:top w:w="0" w:type="dxa"/>
            <w:left w:w="115" w:type="dxa"/>
            <w:bottom w:w="0" w:type="dxa"/>
            <w:right w:w="115" w:type="dxa"/>
          </w:tblCellMar>
        </w:tblPrEx>
        <w:trPr>
          <w:trHeight w:val="409" w:hRule="atLeast"/>
        </w:trPr>
        <w:tc>
          <w:tcPr>
            <w:tcW w:w="3034" w:type="dxa"/>
            <w:tcBorders>
              <w:top w:val="single" w:color="000000" w:sz="4" w:space="0"/>
              <w:left w:val="single" w:color="000000" w:sz="4" w:space="0"/>
              <w:bottom w:val="single" w:color="000000" w:sz="4" w:space="0"/>
              <w:right w:val="single" w:color="000000" w:sz="4" w:space="0"/>
            </w:tcBorders>
            <w:vAlign w:val="center"/>
          </w:tcPr>
          <w:p>
            <w:pPr>
              <w:spacing w:after="0" w:line="256" w:lineRule="auto"/>
              <w:ind w:left="0" w:right="1" w:firstLine="0"/>
              <w:jc w:val="center"/>
            </w:pPr>
            <w:r>
              <w:rPr>
                <w:rFonts w:hint="eastAsia"/>
                <w:sz w:val="18"/>
                <w:szCs w:val="18"/>
              </w:rPr>
              <w:t xml:space="preserve">额定载荷，t </w:t>
            </w:r>
          </w:p>
        </w:tc>
        <w:tc>
          <w:tcPr>
            <w:tcW w:w="3323" w:type="dxa"/>
            <w:tcBorders>
              <w:top w:val="single" w:color="000000" w:sz="4" w:space="0"/>
              <w:left w:val="nil"/>
              <w:bottom w:val="single" w:color="000000" w:sz="4" w:space="0"/>
              <w:right w:val="single" w:color="000000" w:sz="4" w:space="0"/>
            </w:tcBorders>
            <w:vAlign w:val="center"/>
          </w:tcPr>
          <w:p>
            <w:pPr>
              <w:spacing w:after="0" w:line="256" w:lineRule="auto"/>
              <w:ind w:left="0" w:right="1" w:firstLine="0"/>
              <w:jc w:val="center"/>
            </w:pPr>
            <w:r>
              <w:rPr>
                <w:rFonts w:hint="eastAsia"/>
                <w:sz w:val="18"/>
                <w:szCs w:val="18"/>
              </w:rPr>
              <w:t xml:space="preserve">复原阻力,N </w:t>
            </w:r>
          </w:p>
        </w:tc>
        <w:tc>
          <w:tcPr>
            <w:tcW w:w="3115" w:type="dxa"/>
            <w:tcBorders>
              <w:top w:val="single" w:color="000000" w:sz="4" w:space="0"/>
              <w:left w:val="nil"/>
              <w:bottom w:val="single" w:color="000000" w:sz="4" w:space="0"/>
              <w:right w:val="single" w:color="000000" w:sz="4" w:space="0"/>
            </w:tcBorders>
            <w:vAlign w:val="center"/>
          </w:tcPr>
          <w:p>
            <w:pPr>
              <w:spacing w:after="0" w:line="256" w:lineRule="auto"/>
              <w:ind w:left="0" w:firstLine="0"/>
              <w:jc w:val="center"/>
            </w:pPr>
            <w:r>
              <w:rPr>
                <w:rFonts w:hint="eastAsia"/>
                <w:sz w:val="18"/>
                <w:szCs w:val="18"/>
              </w:rPr>
              <w:t xml:space="preserve">压缩阻力,N </w:t>
            </w:r>
          </w:p>
        </w:tc>
      </w:tr>
      <w:tr>
        <w:tblPrEx>
          <w:tblCellMar>
            <w:top w:w="0" w:type="dxa"/>
            <w:left w:w="115" w:type="dxa"/>
            <w:bottom w:w="0" w:type="dxa"/>
            <w:right w:w="115" w:type="dxa"/>
          </w:tblCellMar>
        </w:tblPrEx>
        <w:trPr>
          <w:trHeight w:val="408" w:hRule="atLeast"/>
        </w:trPr>
        <w:tc>
          <w:tcPr>
            <w:tcW w:w="3034" w:type="dxa"/>
            <w:tcBorders>
              <w:top w:val="single" w:color="000000" w:sz="4" w:space="0"/>
              <w:left w:val="single" w:color="000000" w:sz="4" w:space="0"/>
              <w:bottom w:val="single" w:color="000000" w:sz="4" w:space="0"/>
              <w:right w:val="single" w:color="000000" w:sz="4" w:space="0"/>
            </w:tcBorders>
            <w:vAlign w:val="center"/>
          </w:tcPr>
          <w:p>
            <w:pPr>
              <w:spacing w:after="0" w:line="256" w:lineRule="auto"/>
              <w:ind w:left="0" w:right="1" w:firstLine="0"/>
              <w:jc w:val="center"/>
            </w:pPr>
            <w:r>
              <w:rPr>
                <w:rFonts w:hint="eastAsia"/>
                <w:sz w:val="18"/>
                <w:szCs w:val="18"/>
              </w:rPr>
              <w:t xml:space="preserve">9～10 </w:t>
            </w:r>
          </w:p>
        </w:tc>
        <w:tc>
          <w:tcPr>
            <w:tcW w:w="3323" w:type="dxa"/>
            <w:tcBorders>
              <w:top w:val="single" w:color="000000" w:sz="4" w:space="0"/>
              <w:left w:val="nil"/>
              <w:bottom w:val="single" w:color="000000" w:sz="4" w:space="0"/>
              <w:right w:val="single" w:color="000000" w:sz="4" w:space="0"/>
            </w:tcBorders>
            <w:vAlign w:val="center"/>
          </w:tcPr>
          <w:p>
            <w:pPr>
              <w:spacing w:after="0" w:line="256" w:lineRule="auto"/>
              <w:ind w:left="0" w:firstLine="0"/>
              <w:jc w:val="center"/>
            </w:pPr>
            <w:r>
              <w:rPr>
                <w:rFonts w:hint="eastAsia"/>
                <w:sz w:val="18"/>
                <w:szCs w:val="18"/>
              </w:rPr>
              <w:t xml:space="preserve">8 000～15 000 </w:t>
            </w:r>
          </w:p>
        </w:tc>
        <w:tc>
          <w:tcPr>
            <w:tcW w:w="3115" w:type="dxa"/>
            <w:tcBorders>
              <w:top w:val="single" w:color="000000" w:sz="4" w:space="0"/>
              <w:left w:val="nil"/>
              <w:bottom w:val="single" w:color="000000" w:sz="4" w:space="0"/>
              <w:right w:val="single" w:color="000000" w:sz="4" w:space="0"/>
            </w:tcBorders>
            <w:vAlign w:val="center"/>
          </w:tcPr>
          <w:p>
            <w:pPr>
              <w:spacing w:after="0" w:line="256" w:lineRule="auto"/>
              <w:ind w:left="0" w:firstLine="0"/>
              <w:jc w:val="center"/>
            </w:pPr>
            <w:r>
              <w:rPr>
                <w:rFonts w:hint="eastAsia"/>
                <w:sz w:val="18"/>
                <w:szCs w:val="18"/>
              </w:rPr>
              <w:t xml:space="preserve">2 000～3 500 </w:t>
            </w:r>
          </w:p>
        </w:tc>
      </w:tr>
      <w:tr>
        <w:tblPrEx>
          <w:tblCellMar>
            <w:top w:w="0" w:type="dxa"/>
            <w:left w:w="115" w:type="dxa"/>
            <w:bottom w:w="0" w:type="dxa"/>
            <w:right w:w="115" w:type="dxa"/>
          </w:tblCellMar>
        </w:tblPrEx>
        <w:trPr>
          <w:trHeight w:val="425" w:hRule="atLeast"/>
        </w:trPr>
        <w:tc>
          <w:tcPr>
            <w:tcW w:w="3034" w:type="dxa"/>
            <w:tcBorders>
              <w:top w:val="single" w:color="000000" w:sz="4" w:space="0"/>
              <w:left w:val="single" w:color="000000" w:sz="4" w:space="0"/>
              <w:bottom w:val="single" w:color="000000" w:sz="4" w:space="0"/>
              <w:right w:val="single" w:color="000000" w:sz="4" w:space="0"/>
            </w:tcBorders>
            <w:vAlign w:val="center"/>
          </w:tcPr>
          <w:p>
            <w:pPr>
              <w:spacing w:after="0" w:line="256" w:lineRule="auto"/>
              <w:ind w:left="0" w:firstLine="0"/>
              <w:jc w:val="center"/>
            </w:pPr>
            <w:r>
              <w:rPr>
                <w:rFonts w:hint="eastAsia"/>
                <w:sz w:val="18"/>
                <w:szCs w:val="18"/>
              </w:rPr>
              <w:t xml:space="preserve">11～13 </w:t>
            </w:r>
          </w:p>
        </w:tc>
        <w:tc>
          <w:tcPr>
            <w:tcW w:w="3323" w:type="dxa"/>
            <w:tcBorders>
              <w:top w:val="single" w:color="000000" w:sz="4" w:space="0"/>
              <w:left w:val="nil"/>
              <w:bottom w:val="single" w:color="000000" w:sz="4" w:space="0"/>
              <w:right w:val="single" w:color="000000" w:sz="4" w:space="0"/>
            </w:tcBorders>
            <w:vAlign w:val="center"/>
          </w:tcPr>
          <w:p>
            <w:pPr>
              <w:spacing w:after="0" w:line="256" w:lineRule="auto"/>
              <w:ind w:left="0" w:right="1" w:firstLine="0"/>
              <w:jc w:val="center"/>
            </w:pPr>
            <w:r>
              <w:rPr>
                <w:rFonts w:hint="eastAsia"/>
                <w:sz w:val="18"/>
                <w:szCs w:val="18"/>
              </w:rPr>
              <w:t xml:space="preserve">15 000～23 000 </w:t>
            </w:r>
          </w:p>
        </w:tc>
        <w:tc>
          <w:tcPr>
            <w:tcW w:w="3115" w:type="dxa"/>
            <w:tcBorders>
              <w:top w:val="single" w:color="000000" w:sz="4" w:space="0"/>
              <w:left w:val="nil"/>
              <w:bottom w:val="single" w:color="000000" w:sz="4" w:space="0"/>
              <w:right w:val="single" w:color="000000" w:sz="4" w:space="0"/>
            </w:tcBorders>
            <w:vAlign w:val="center"/>
          </w:tcPr>
          <w:p>
            <w:pPr>
              <w:spacing w:after="0" w:line="256" w:lineRule="auto"/>
              <w:ind w:left="0" w:firstLine="0"/>
              <w:jc w:val="center"/>
            </w:pPr>
            <w:r>
              <w:rPr>
                <w:rFonts w:hint="eastAsia"/>
                <w:sz w:val="18"/>
                <w:szCs w:val="18"/>
              </w:rPr>
              <w:t xml:space="preserve">3 500～5 500 </w:t>
            </w:r>
          </w:p>
        </w:tc>
      </w:tr>
    </w:tbl>
    <w:p>
      <w:pPr>
        <w:pStyle w:val="166"/>
      </w:pPr>
      <w:r>
        <w:rPr>
          <w:rFonts w:hint="eastAsia"/>
        </w:rPr>
        <w:t xml:space="preserve">导向臂：在规定的条件下，导向臂的疲劳寿命应不小于10万次。 </w:t>
      </w:r>
    </w:p>
    <w:p>
      <w:pPr>
        <w:pStyle w:val="166"/>
      </w:pPr>
      <w:r>
        <w:rPr>
          <w:rFonts w:hint="eastAsia"/>
        </w:rPr>
        <w:t xml:space="preserve">汽车钢板弹簧用U型螺栓及螺母应符合QC/T 517 规定。 </w:t>
      </w:r>
    </w:p>
    <w:p>
      <w:pPr>
        <w:pStyle w:val="106"/>
        <w:spacing w:before="120" w:after="120"/>
      </w:pPr>
      <w:r>
        <w:rPr>
          <w:rFonts w:hint="eastAsia"/>
        </w:rPr>
        <w:t xml:space="preserve">装配 </w:t>
      </w:r>
    </w:p>
    <w:p>
      <w:pPr>
        <w:pStyle w:val="166"/>
      </w:pPr>
      <w:r>
        <w:rPr>
          <w:rFonts w:hint="eastAsia"/>
        </w:rPr>
        <w:t xml:space="preserve">零部件应检验合格方可装配。 </w:t>
      </w:r>
    </w:p>
    <w:p>
      <w:pPr>
        <w:pStyle w:val="166"/>
      </w:pPr>
      <w:r>
        <w:rPr>
          <w:rFonts w:hint="eastAsia"/>
        </w:rPr>
        <w:t xml:space="preserve">装配质量应符合JB/T 5994规定。 </w:t>
      </w:r>
    </w:p>
    <w:p>
      <w:pPr>
        <w:pStyle w:val="166"/>
      </w:pPr>
      <w:r>
        <w:rPr>
          <w:rFonts w:hint="eastAsia"/>
        </w:rPr>
        <w:t>重要的螺栓螺母副的紧固扭矩应符合表3的规定。</w:t>
      </w:r>
    </w:p>
    <w:p>
      <w:pPr>
        <w:pStyle w:val="57"/>
        <w:ind w:firstLine="420"/>
      </w:pPr>
    </w:p>
    <w:p>
      <w:pPr>
        <w:pStyle w:val="113"/>
        <w:spacing w:before="120" w:after="120"/>
      </w:pPr>
      <w:r>
        <w:rPr>
          <w:rFonts w:hint="eastAsia"/>
        </w:rPr>
        <w:t>重要的螺栓螺母副紧固扭矩</w:t>
      </w:r>
    </w:p>
    <w:tbl>
      <w:tblPr>
        <w:tblStyle w:val="27"/>
        <w:tblW w:w="9514" w:type="dxa"/>
        <w:jc w:val="center"/>
        <w:tblLayout w:type="autofit"/>
        <w:tblCellMar>
          <w:top w:w="71" w:type="dxa"/>
          <w:left w:w="280" w:type="dxa"/>
          <w:bottom w:w="0" w:type="dxa"/>
          <w:right w:w="115" w:type="dxa"/>
        </w:tblCellMar>
      </w:tblPr>
      <w:tblGrid>
        <w:gridCol w:w="922"/>
        <w:gridCol w:w="2885"/>
        <w:gridCol w:w="2856"/>
        <w:gridCol w:w="2851"/>
      </w:tblGrid>
      <w:tr>
        <w:tblPrEx>
          <w:tblCellMar>
            <w:top w:w="71" w:type="dxa"/>
            <w:left w:w="280" w:type="dxa"/>
            <w:bottom w:w="0" w:type="dxa"/>
            <w:right w:w="115" w:type="dxa"/>
          </w:tblCellMar>
        </w:tblPrEx>
        <w:trPr>
          <w:trHeight w:val="634" w:hRule="atLeast"/>
          <w:jc w:val="center"/>
        </w:trPr>
        <w:tc>
          <w:tcPr>
            <w:tcW w:w="922" w:type="dxa"/>
            <w:tcBorders>
              <w:top w:val="single" w:color="000000" w:sz="4" w:space="0"/>
              <w:left w:val="single" w:color="000000" w:sz="4" w:space="0"/>
              <w:bottom w:val="single" w:color="000000" w:sz="4" w:space="0"/>
              <w:right w:val="single" w:color="000000" w:sz="4" w:space="0"/>
            </w:tcBorders>
            <w:vAlign w:val="center"/>
          </w:tcPr>
          <w:p>
            <w:pPr>
              <w:pStyle w:val="57"/>
              <w:ind w:firstLine="0" w:firstLineChars="0"/>
              <w:jc w:val="center"/>
              <w:rPr>
                <w:rFonts w:hAnsi="宋体" w:cs="宋体"/>
                <w:color w:val="000000"/>
                <w:szCs w:val="21"/>
              </w:rPr>
            </w:pPr>
            <w:r>
              <w:rPr>
                <w:rFonts w:hint="eastAsia"/>
              </w:rPr>
              <w:t>序号</w:t>
            </w:r>
          </w:p>
        </w:tc>
        <w:tc>
          <w:tcPr>
            <w:tcW w:w="2885" w:type="dxa"/>
            <w:tcBorders>
              <w:top w:val="single" w:color="000000" w:sz="4" w:space="0"/>
              <w:left w:val="nil"/>
              <w:bottom w:val="single" w:color="000000" w:sz="4" w:space="0"/>
              <w:right w:val="single" w:color="000000" w:sz="4" w:space="0"/>
            </w:tcBorders>
            <w:vAlign w:val="center"/>
          </w:tcPr>
          <w:p>
            <w:pPr>
              <w:pStyle w:val="57"/>
              <w:ind w:firstLine="420"/>
              <w:jc w:val="center"/>
              <w:rPr>
                <w:rFonts w:hAnsi="宋体" w:cs="宋体"/>
                <w:color w:val="000000"/>
                <w:szCs w:val="21"/>
              </w:rPr>
            </w:pPr>
            <w:r>
              <w:rPr>
                <w:rFonts w:hint="eastAsia"/>
              </w:rPr>
              <w:t>螺栓螺母副</w:t>
            </w:r>
          </w:p>
        </w:tc>
        <w:tc>
          <w:tcPr>
            <w:tcW w:w="2856" w:type="dxa"/>
            <w:tcBorders>
              <w:top w:val="single" w:color="000000" w:sz="4" w:space="0"/>
              <w:left w:val="nil"/>
              <w:bottom w:val="single" w:color="000000" w:sz="4" w:space="0"/>
              <w:right w:val="single" w:color="000000" w:sz="4" w:space="0"/>
            </w:tcBorders>
            <w:vAlign w:val="center"/>
          </w:tcPr>
          <w:p>
            <w:pPr>
              <w:pStyle w:val="57"/>
              <w:ind w:firstLine="420"/>
              <w:jc w:val="center"/>
              <w:rPr>
                <w:rFonts w:hAnsi="宋体" w:cs="宋体"/>
                <w:color w:val="000000"/>
                <w:szCs w:val="21"/>
              </w:rPr>
            </w:pPr>
            <w:r>
              <w:rPr>
                <w:rFonts w:hint="eastAsia"/>
              </w:rPr>
              <w:t>螺纹规格</w:t>
            </w:r>
          </w:p>
        </w:tc>
        <w:tc>
          <w:tcPr>
            <w:tcW w:w="2851" w:type="dxa"/>
            <w:tcBorders>
              <w:top w:val="single" w:color="000000" w:sz="4" w:space="0"/>
              <w:left w:val="nil"/>
              <w:bottom w:val="single" w:color="000000" w:sz="4" w:space="0"/>
              <w:right w:val="single" w:color="000000" w:sz="4" w:space="0"/>
            </w:tcBorders>
          </w:tcPr>
          <w:p>
            <w:pPr>
              <w:pStyle w:val="57"/>
              <w:ind w:firstLine="420"/>
              <w:jc w:val="center"/>
            </w:pPr>
            <w:r>
              <w:rPr>
                <w:rFonts w:hint="eastAsia"/>
              </w:rPr>
              <w:t>紧固扭矩</w:t>
            </w:r>
          </w:p>
          <w:p>
            <w:pPr>
              <w:pStyle w:val="57"/>
              <w:ind w:firstLine="420"/>
              <w:jc w:val="center"/>
              <w:rPr>
                <w:rFonts w:hAnsi="宋体" w:cs="宋体"/>
                <w:color w:val="000000"/>
                <w:szCs w:val="21"/>
              </w:rPr>
            </w:pPr>
            <w:r>
              <w:rPr>
                <w:rFonts w:hint="eastAsia"/>
              </w:rPr>
              <w:t>N·m</w:t>
            </w:r>
          </w:p>
        </w:tc>
      </w:tr>
      <w:tr>
        <w:tblPrEx>
          <w:tblCellMar>
            <w:top w:w="71" w:type="dxa"/>
            <w:left w:w="280" w:type="dxa"/>
            <w:bottom w:w="0" w:type="dxa"/>
            <w:right w:w="115" w:type="dxa"/>
          </w:tblCellMar>
        </w:tblPrEx>
        <w:trPr>
          <w:trHeight w:val="341" w:hRule="atLeast"/>
          <w:jc w:val="center"/>
        </w:trPr>
        <w:tc>
          <w:tcPr>
            <w:tcW w:w="922" w:type="dxa"/>
            <w:tcBorders>
              <w:top w:val="single" w:color="000000" w:sz="4" w:space="0"/>
              <w:left w:val="single" w:color="000000" w:sz="4" w:space="0"/>
              <w:bottom w:val="single" w:color="000000" w:sz="4" w:space="0"/>
              <w:right w:val="single" w:color="000000" w:sz="4" w:space="0"/>
            </w:tcBorders>
          </w:tcPr>
          <w:p>
            <w:pPr>
              <w:pStyle w:val="57"/>
              <w:ind w:firstLine="0" w:firstLineChars="0"/>
              <w:rPr>
                <w:rFonts w:hAnsi="宋体" w:cs="宋体"/>
                <w:color w:val="000000"/>
                <w:szCs w:val="21"/>
              </w:rPr>
            </w:pPr>
            <w:r>
              <w:rPr>
                <w:rFonts w:hint="eastAsia"/>
              </w:rPr>
              <w:t>1</w:t>
            </w:r>
          </w:p>
        </w:tc>
        <w:tc>
          <w:tcPr>
            <w:tcW w:w="2885"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U型螺栓螺母副</w:t>
            </w:r>
          </w:p>
        </w:tc>
        <w:tc>
          <w:tcPr>
            <w:tcW w:w="2856"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M22×1.5</w:t>
            </w:r>
          </w:p>
        </w:tc>
        <w:tc>
          <w:tcPr>
            <w:tcW w:w="2851"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550～600</w:t>
            </w:r>
          </w:p>
        </w:tc>
      </w:tr>
      <w:tr>
        <w:tblPrEx>
          <w:tblCellMar>
            <w:top w:w="71" w:type="dxa"/>
            <w:left w:w="280" w:type="dxa"/>
            <w:bottom w:w="0" w:type="dxa"/>
            <w:right w:w="115" w:type="dxa"/>
          </w:tblCellMar>
        </w:tblPrEx>
        <w:trPr>
          <w:trHeight w:val="340" w:hRule="atLeast"/>
          <w:jc w:val="center"/>
        </w:trPr>
        <w:tc>
          <w:tcPr>
            <w:tcW w:w="922" w:type="dxa"/>
            <w:tcBorders>
              <w:top w:val="single" w:color="000000" w:sz="4" w:space="0"/>
              <w:left w:val="single" w:color="000000" w:sz="4" w:space="0"/>
              <w:bottom w:val="single" w:color="000000" w:sz="4" w:space="0"/>
              <w:right w:val="single" w:color="000000" w:sz="4" w:space="0"/>
            </w:tcBorders>
          </w:tcPr>
          <w:p>
            <w:pPr>
              <w:pStyle w:val="57"/>
              <w:ind w:firstLine="0" w:firstLineChars="0"/>
              <w:rPr>
                <w:rFonts w:hAnsi="宋体" w:cs="宋体"/>
                <w:color w:val="000000"/>
                <w:szCs w:val="21"/>
              </w:rPr>
            </w:pPr>
            <w:r>
              <w:rPr>
                <w:rFonts w:hint="eastAsia"/>
              </w:rPr>
              <w:t>2</w:t>
            </w:r>
          </w:p>
        </w:tc>
        <w:tc>
          <w:tcPr>
            <w:tcW w:w="2885"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U型螺栓螺母副</w:t>
            </w:r>
          </w:p>
        </w:tc>
        <w:tc>
          <w:tcPr>
            <w:tcW w:w="2856"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M24×2</w:t>
            </w:r>
          </w:p>
        </w:tc>
        <w:tc>
          <w:tcPr>
            <w:tcW w:w="2851"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600～650</w:t>
            </w:r>
          </w:p>
        </w:tc>
      </w:tr>
      <w:tr>
        <w:tblPrEx>
          <w:tblCellMar>
            <w:top w:w="71" w:type="dxa"/>
            <w:left w:w="280" w:type="dxa"/>
            <w:bottom w:w="0" w:type="dxa"/>
            <w:right w:w="115" w:type="dxa"/>
          </w:tblCellMar>
        </w:tblPrEx>
        <w:trPr>
          <w:trHeight w:val="340" w:hRule="atLeast"/>
          <w:jc w:val="center"/>
        </w:trPr>
        <w:tc>
          <w:tcPr>
            <w:tcW w:w="922" w:type="dxa"/>
            <w:tcBorders>
              <w:top w:val="single" w:color="000000" w:sz="4" w:space="0"/>
              <w:left w:val="single" w:color="000000" w:sz="4" w:space="0"/>
              <w:bottom w:val="single" w:color="000000" w:sz="4" w:space="0"/>
              <w:right w:val="single" w:color="000000" w:sz="4" w:space="0"/>
            </w:tcBorders>
          </w:tcPr>
          <w:p>
            <w:pPr>
              <w:pStyle w:val="57"/>
              <w:ind w:firstLine="0" w:firstLineChars="0"/>
              <w:rPr>
                <w:rFonts w:hAnsi="宋体" w:cs="宋体"/>
                <w:color w:val="000000"/>
                <w:szCs w:val="21"/>
              </w:rPr>
            </w:pPr>
            <w:r>
              <w:rPr>
                <w:rFonts w:hint="eastAsia"/>
              </w:rPr>
              <w:t>3</w:t>
            </w:r>
          </w:p>
        </w:tc>
        <w:tc>
          <w:tcPr>
            <w:tcW w:w="2885"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导向臂轴螺母副</w:t>
            </w:r>
          </w:p>
        </w:tc>
        <w:tc>
          <w:tcPr>
            <w:tcW w:w="2856"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M30</w:t>
            </w:r>
          </w:p>
        </w:tc>
        <w:tc>
          <w:tcPr>
            <w:tcW w:w="2851"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800～850</w:t>
            </w:r>
          </w:p>
        </w:tc>
      </w:tr>
      <w:tr>
        <w:tblPrEx>
          <w:tblCellMar>
            <w:top w:w="71" w:type="dxa"/>
            <w:left w:w="280" w:type="dxa"/>
            <w:bottom w:w="0" w:type="dxa"/>
            <w:right w:w="115" w:type="dxa"/>
          </w:tblCellMar>
        </w:tblPrEx>
        <w:trPr>
          <w:trHeight w:val="341" w:hRule="atLeast"/>
          <w:jc w:val="center"/>
        </w:trPr>
        <w:tc>
          <w:tcPr>
            <w:tcW w:w="922" w:type="dxa"/>
            <w:tcBorders>
              <w:top w:val="single" w:color="000000" w:sz="4" w:space="0"/>
              <w:left w:val="single" w:color="000000" w:sz="4" w:space="0"/>
              <w:bottom w:val="single" w:color="000000" w:sz="4" w:space="0"/>
              <w:right w:val="single" w:color="000000" w:sz="4" w:space="0"/>
            </w:tcBorders>
          </w:tcPr>
          <w:p>
            <w:pPr>
              <w:pStyle w:val="57"/>
              <w:ind w:firstLine="0" w:firstLineChars="0"/>
              <w:rPr>
                <w:rFonts w:hAnsi="宋体" w:cs="宋体"/>
                <w:color w:val="000000"/>
                <w:szCs w:val="21"/>
              </w:rPr>
            </w:pPr>
            <w:r>
              <w:rPr>
                <w:rFonts w:hint="eastAsia"/>
              </w:rPr>
              <w:t>4</w:t>
            </w:r>
          </w:p>
        </w:tc>
        <w:tc>
          <w:tcPr>
            <w:tcW w:w="2885"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减振器轴螺母副</w:t>
            </w:r>
          </w:p>
        </w:tc>
        <w:tc>
          <w:tcPr>
            <w:tcW w:w="2856"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M20</w:t>
            </w:r>
          </w:p>
        </w:tc>
        <w:tc>
          <w:tcPr>
            <w:tcW w:w="2851"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300～350</w:t>
            </w:r>
          </w:p>
        </w:tc>
      </w:tr>
      <w:tr>
        <w:tblPrEx>
          <w:tblCellMar>
            <w:top w:w="71" w:type="dxa"/>
            <w:left w:w="280" w:type="dxa"/>
            <w:bottom w:w="0" w:type="dxa"/>
            <w:right w:w="115" w:type="dxa"/>
          </w:tblCellMar>
        </w:tblPrEx>
        <w:trPr>
          <w:trHeight w:val="340" w:hRule="atLeast"/>
          <w:jc w:val="center"/>
        </w:trPr>
        <w:tc>
          <w:tcPr>
            <w:tcW w:w="922" w:type="dxa"/>
            <w:tcBorders>
              <w:top w:val="single" w:color="000000" w:sz="4" w:space="0"/>
              <w:left w:val="single" w:color="000000" w:sz="4" w:space="0"/>
              <w:bottom w:val="single" w:color="000000" w:sz="4" w:space="0"/>
              <w:right w:val="single" w:color="000000" w:sz="4" w:space="0"/>
            </w:tcBorders>
          </w:tcPr>
          <w:p>
            <w:pPr>
              <w:pStyle w:val="57"/>
              <w:ind w:firstLine="0" w:firstLineChars="0"/>
              <w:rPr>
                <w:rFonts w:hAnsi="宋体" w:cs="宋体"/>
                <w:color w:val="000000"/>
                <w:szCs w:val="21"/>
              </w:rPr>
            </w:pPr>
            <w:r>
              <w:rPr>
                <w:rFonts w:hint="eastAsia"/>
              </w:rPr>
              <w:t>5</w:t>
            </w:r>
          </w:p>
        </w:tc>
        <w:tc>
          <w:tcPr>
            <w:tcW w:w="2885"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减振器轴螺母副</w:t>
            </w:r>
          </w:p>
        </w:tc>
        <w:tc>
          <w:tcPr>
            <w:tcW w:w="2856"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M24</w:t>
            </w:r>
          </w:p>
        </w:tc>
        <w:tc>
          <w:tcPr>
            <w:tcW w:w="2851" w:type="dxa"/>
            <w:tcBorders>
              <w:top w:val="single" w:color="000000" w:sz="4" w:space="0"/>
              <w:left w:val="nil"/>
              <w:bottom w:val="single" w:color="000000" w:sz="4" w:space="0"/>
              <w:right w:val="single" w:color="000000" w:sz="4" w:space="0"/>
            </w:tcBorders>
          </w:tcPr>
          <w:p>
            <w:pPr>
              <w:pStyle w:val="57"/>
              <w:ind w:firstLine="420"/>
              <w:jc w:val="center"/>
              <w:rPr>
                <w:rFonts w:hAnsi="宋体" w:cs="宋体"/>
                <w:color w:val="000000"/>
                <w:szCs w:val="21"/>
              </w:rPr>
            </w:pPr>
            <w:r>
              <w:rPr>
                <w:rFonts w:hint="eastAsia"/>
              </w:rPr>
              <w:t>390～460</w:t>
            </w:r>
          </w:p>
        </w:tc>
      </w:tr>
    </w:tbl>
    <w:p>
      <w:pPr>
        <w:pStyle w:val="166"/>
      </w:pPr>
      <w:r>
        <w:rPr>
          <w:rFonts w:hint="eastAsia"/>
        </w:rPr>
        <w:t xml:space="preserve">重要的螺纹连接应设置防松措施。 </w:t>
      </w:r>
    </w:p>
    <w:p>
      <w:pPr>
        <w:pStyle w:val="166"/>
      </w:pPr>
      <w:r>
        <w:rPr>
          <w:rFonts w:hint="eastAsia"/>
        </w:rPr>
        <w:t xml:space="preserve">其它螺栓螺母副的紧固扭矩应符合QC/T 518规定。 </w:t>
      </w:r>
    </w:p>
    <w:p>
      <w:pPr>
        <w:pStyle w:val="106"/>
        <w:spacing w:before="120" w:after="120"/>
      </w:pPr>
      <w:r>
        <w:rPr>
          <w:rFonts w:hint="eastAsia"/>
        </w:rPr>
        <w:t xml:space="preserve">总成要求 </w:t>
      </w:r>
    </w:p>
    <w:p>
      <w:pPr>
        <w:pStyle w:val="166"/>
      </w:pPr>
      <w:r>
        <w:rPr>
          <w:rFonts w:hint="eastAsia"/>
        </w:rPr>
        <w:t xml:space="preserve">悬架总成的转动部分必须灵活，不得有卡滞或咬合现象。 </w:t>
      </w:r>
    </w:p>
    <w:p>
      <w:pPr>
        <w:pStyle w:val="166"/>
      </w:pPr>
      <w:r>
        <w:rPr>
          <w:rFonts w:hint="eastAsia"/>
        </w:rPr>
        <w:t xml:space="preserve">带有轴距微调机构的悬架总成，轴距调节范围应不小于10mm。 </w:t>
      </w:r>
    </w:p>
    <w:p>
      <w:pPr>
        <w:pStyle w:val="166"/>
      </w:pPr>
      <w:r>
        <w:rPr>
          <w:rFonts w:hint="eastAsia"/>
        </w:rPr>
        <w:t xml:space="preserve">前支架与导向臂之间应设置可更换的耐磨板。 </w:t>
      </w:r>
    </w:p>
    <w:p>
      <w:pPr>
        <w:pStyle w:val="166"/>
      </w:pPr>
      <w:r>
        <w:rPr>
          <w:rFonts w:hint="eastAsia"/>
        </w:rPr>
        <w:t xml:space="preserve">两侧导向臂的平行度误差应不大于2mm；两侧导向臂与车轴的垂直度误差应不大于2mm。 </w:t>
      </w:r>
    </w:p>
    <w:p>
      <w:pPr>
        <w:pStyle w:val="166"/>
      </w:pPr>
      <w:r>
        <w:rPr>
          <w:rFonts w:hint="eastAsia"/>
        </w:rPr>
        <w:t xml:space="preserve">车轴上下调节的总行程应不小于150mm。 </w:t>
      </w:r>
    </w:p>
    <w:p>
      <w:pPr>
        <w:pStyle w:val="166"/>
      </w:pPr>
      <w:r>
        <w:rPr>
          <w:rFonts w:hint="eastAsia"/>
        </w:rPr>
        <w:t xml:space="preserve">空气弹簧在额定载荷下的工作气压范围应为（400～700）kPa。 </w:t>
      </w:r>
    </w:p>
    <w:p>
      <w:pPr>
        <w:pStyle w:val="166"/>
      </w:pPr>
      <w:r>
        <w:rPr>
          <w:rFonts w:hint="eastAsia"/>
        </w:rPr>
        <w:t xml:space="preserve">总成疲劳寿命不应低于80万次。 </w:t>
      </w:r>
    </w:p>
    <w:p>
      <w:pPr>
        <w:pStyle w:val="105"/>
        <w:spacing w:before="240" w:after="240"/>
      </w:pPr>
      <w:r>
        <w:rPr>
          <w:rFonts w:hint="eastAsia"/>
        </w:rPr>
        <w:t xml:space="preserve">检验规则 </w:t>
      </w:r>
    </w:p>
    <w:p>
      <w:pPr>
        <w:pStyle w:val="106"/>
        <w:spacing w:before="120" w:after="120"/>
      </w:pPr>
      <w:r>
        <w:rPr>
          <w:rFonts w:hint="eastAsia"/>
        </w:rPr>
        <w:t xml:space="preserve">检验分类 </w:t>
      </w:r>
    </w:p>
    <w:p>
      <w:pPr>
        <w:pStyle w:val="57"/>
        <w:ind w:firstLine="420"/>
      </w:pPr>
      <w:r>
        <w:rPr>
          <w:rFonts w:hint="eastAsia"/>
        </w:rPr>
        <w:t xml:space="preserve">分出厂检验和型式检验。 </w:t>
      </w:r>
    </w:p>
    <w:p>
      <w:pPr>
        <w:pStyle w:val="106"/>
        <w:spacing w:before="120" w:after="120"/>
      </w:pPr>
      <w:r>
        <w:rPr>
          <w:rFonts w:hint="eastAsia"/>
        </w:rPr>
        <w:t xml:space="preserve">出厂检验 </w:t>
      </w:r>
    </w:p>
    <w:p>
      <w:pPr>
        <w:pStyle w:val="166"/>
      </w:pPr>
      <w:r>
        <w:rPr>
          <w:rFonts w:hint="eastAsia"/>
        </w:rPr>
        <w:t xml:space="preserve">每件产品应经公司质检部门检验合格后方可出厂，并附有证明产品质量合格的文件。 </w:t>
      </w:r>
    </w:p>
    <w:p>
      <w:pPr>
        <w:pStyle w:val="166"/>
      </w:pPr>
      <w:r>
        <w:rPr>
          <w:rFonts w:hint="eastAsia"/>
        </w:rPr>
        <w:t xml:space="preserve">检验项目为5.1.1，5.1.2,5.2.1，5.4.3～5.4.5，5.5.1～5.5.5。 </w:t>
      </w:r>
    </w:p>
    <w:p>
      <w:pPr>
        <w:pStyle w:val="106"/>
        <w:spacing w:before="120" w:after="120"/>
      </w:pPr>
      <w:r>
        <w:rPr>
          <w:rFonts w:hint="eastAsia"/>
        </w:rPr>
        <w:t xml:space="preserve">型式检验 </w:t>
      </w:r>
    </w:p>
    <w:p>
      <w:pPr>
        <w:pStyle w:val="166"/>
      </w:pPr>
      <w:r>
        <w:rPr>
          <w:rFonts w:hint="eastAsia"/>
        </w:rPr>
        <w:t xml:space="preserve">有下列情况之一者应进行型式检验： </w:t>
      </w:r>
    </w:p>
    <w:p>
      <w:pPr>
        <w:pStyle w:val="175"/>
      </w:pPr>
      <w:r>
        <w:rPr>
          <w:rFonts w:hint="eastAsia"/>
        </w:rPr>
        <w:t xml:space="preserve">新产品试制定型鉴定时； </w:t>
      </w:r>
    </w:p>
    <w:p>
      <w:pPr>
        <w:pStyle w:val="175"/>
      </w:pPr>
      <w:r>
        <w:rPr>
          <w:rFonts w:hint="eastAsia"/>
        </w:rPr>
        <w:t xml:space="preserve">正式生产后，产品的结构、材料、生产工艺、关键工序的加工方法等有较大改变，可能影响产品性能时； </w:t>
      </w:r>
    </w:p>
    <w:p>
      <w:pPr>
        <w:pStyle w:val="175"/>
      </w:pPr>
      <w:r>
        <w:rPr>
          <w:rFonts w:hint="eastAsia"/>
        </w:rPr>
        <w:t xml:space="preserve">正式生产每年进行一次； </w:t>
      </w:r>
    </w:p>
    <w:p>
      <w:pPr>
        <w:pStyle w:val="175"/>
      </w:pPr>
      <w:r>
        <w:rPr>
          <w:rFonts w:hint="eastAsia"/>
        </w:rPr>
        <w:t xml:space="preserve">停产半年以上，恢复生产时； </w:t>
      </w:r>
    </w:p>
    <w:p>
      <w:pPr>
        <w:pStyle w:val="175"/>
      </w:pPr>
      <w:r>
        <w:rPr>
          <w:rFonts w:hint="eastAsia"/>
        </w:rPr>
        <w:t xml:space="preserve">出厂检验结果与上次型式检验结果有较大差异时； </w:t>
      </w:r>
    </w:p>
    <w:p>
      <w:pPr>
        <w:pStyle w:val="175"/>
      </w:pPr>
      <w:r>
        <w:rPr>
          <w:rFonts w:ascii="Arial" w:hAnsi="Arial" w:cs="Arial"/>
          <w:sz w:val="20"/>
        </w:rPr>
        <w:t>相关</w:t>
      </w:r>
      <w:r>
        <w:rPr>
          <w:rFonts w:hint="eastAsia"/>
        </w:rPr>
        <w:t xml:space="preserve">质量技术监督机构提出要求时。 </w:t>
      </w:r>
    </w:p>
    <w:p>
      <w:pPr>
        <w:pStyle w:val="66"/>
        <w:spacing w:before="120" w:after="120"/>
      </w:pPr>
      <w:r>
        <w:rPr>
          <w:rFonts w:hint="eastAsia"/>
        </w:rPr>
        <w:t xml:space="preserve">抽样 </w:t>
      </w:r>
    </w:p>
    <w:p>
      <w:pPr>
        <w:pStyle w:val="57"/>
        <w:ind w:firstLine="420"/>
      </w:pPr>
      <w:r>
        <w:rPr>
          <w:rFonts w:hint="eastAsia"/>
        </w:rPr>
        <w:t xml:space="preserve">在出厂检验合格的产品中任意抽取，抽样基数不少于十件，抽样数为三件。 </w:t>
      </w:r>
    </w:p>
    <w:p>
      <w:pPr>
        <w:pStyle w:val="66"/>
        <w:spacing w:before="120" w:after="120"/>
      </w:pPr>
      <w:r>
        <w:rPr>
          <w:rFonts w:hint="eastAsia"/>
        </w:rPr>
        <w:t xml:space="preserve">检验项目 </w:t>
      </w:r>
    </w:p>
    <w:p>
      <w:pPr>
        <w:pStyle w:val="57"/>
        <w:ind w:firstLine="420"/>
      </w:pPr>
      <w:r>
        <w:rPr>
          <w:rFonts w:hint="eastAsia"/>
        </w:rPr>
        <w:t xml:space="preserve">本标准第5章规定的全部项目和标志。 </w:t>
      </w:r>
    </w:p>
    <w:p>
      <w:pPr>
        <w:pStyle w:val="66"/>
        <w:spacing w:before="120" w:after="120"/>
      </w:pPr>
      <w:r>
        <w:rPr>
          <w:rFonts w:hint="eastAsia"/>
        </w:rPr>
        <w:t xml:space="preserve">判定方法 </w:t>
      </w:r>
    </w:p>
    <w:p>
      <w:pPr>
        <w:pStyle w:val="57"/>
        <w:ind w:firstLine="420"/>
      </w:pPr>
      <w:r>
        <w:rPr>
          <w:rFonts w:hint="eastAsia"/>
        </w:rPr>
        <w:t xml:space="preserve">如检验项目中有不合格项，应加倍抽样对不合格项进行复验；如仍有不合格项，则判定该次型式检验不合格。 </w:t>
      </w:r>
    </w:p>
    <w:p>
      <w:pPr>
        <w:pStyle w:val="105"/>
        <w:spacing w:before="240" w:after="240"/>
      </w:pPr>
      <w:r>
        <w:rPr>
          <w:rFonts w:hint="eastAsia"/>
        </w:rPr>
        <w:t xml:space="preserve">标志 </w:t>
      </w:r>
    </w:p>
    <w:p>
      <w:pPr>
        <w:ind w:left="438"/>
      </w:pPr>
      <w:r>
        <w:rPr>
          <w:rFonts w:hint="eastAsia"/>
        </w:rPr>
        <w:t xml:space="preserve">每件悬架总成应有固定的产品标牌。标牌内容应包括： </w:t>
      </w:r>
    </w:p>
    <w:p>
      <w:pPr>
        <w:pStyle w:val="175"/>
        <w:numPr>
          <w:ilvl w:val="0"/>
          <w:numId w:val="32"/>
        </w:numPr>
      </w:pPr>
      <w:r>
        <w:rPr>
          <w:rFonts w:hint="eastAsia"/>
        </w:rPr>
        <w:t xml:space="preserve">产品名称及型号； </w:t>
      </w:r>
    </w:p>
    <w:p>
      <w:pPr>
        <w:pStyle w:val="175"/>
      </w:pPr>
      <w:r>
        <w:rPr>
          <w:rFonts w:hint="eastAsia"/>
        </w:rPr>
        <w:t xml:space="preserve">额定载荷质量，t； </w:t>
      </w:r>
    </w:p>
    <w:p>
      <w:pPr>
        <w:pStyle w:val="175"/>
      </w:pPr>
      <w:r>
        <w:rPr>
          <w:rFonts w:hint="eastAsia"/>
        </w:rPr>
        <w:t xml:space="preserve">车轴安装高度，mm； </w:t>
      </w:r>
    </w:p>
    <w:p>
      <w:pPr>
        <w:pStyle w:val="175"/>
      </w:pPr>
      <w:r>
        <w:rPr>
          <w:rFonts w:hint="eastAsia"/>
        </w:rPr>
        <w:t xml:space="preserve">执行标准号； </w:t>
      </w:r>
    </w:p>
    <w:p>
      <w:pPr>
        <w:pStyle w:val="175"/>
      </w:pPr>
      <w:r>
        <w:rPr>
          <w:rFonts w:hint="eastAsia"/>
        </w:rPr>
        <w:t xml:space="preserve">公司名称及生产地址； </w:t>
      </w:r>
    </w:p>
    <w:p>
      <w:pPr>
        <w:pStyle w:val="175"/>
      </w:pPr>
      <w:r>
        <w:rPr>
          <w:rFonts w:hint="eastAsia"/>
        </w:rPr>
        <w:t xml:space="preserve">商标； </w:t>
      </w:r>
    </w:p>
    <w:p>
      <w:pPr>
        <w:pStyle w:val="175"/>
      </w:pPr>
      <w:r>
        <w:rPr>
          <w:rFonts w:hint="eastAsia"/>
        </w:rPr>
        <w:t xml:space="preserve">出厂编号。 </w:t>
      </w:r>
    </w:p>
    <w:p>
      <w:pPr>
        <w:pStyle w:val="105"/>
        <w:spacing w:before="240" w:after="240"/>
      </w:pPr>
      <w:r>
        <w:rPr>
          <w:rFonts w:hint="eastAsia"/>
        </w:rPr>
        <w:t xml:space="preserve">包装、运输、贮存 </w:t>
      </w:r>
    </w:p>
    <w:p>
      <w:pPr>
        <w:pStyle w:val="106"/>
        <w:spacing w:before="120" w:after="120"/>
      </w:pPr>
      <w:r>
        <w:rPr>
          <w:rFonts w:hint="eastAsia"/>
        </w:rPr>
        <w:t xml:space="preserve">包装 </w:t>
      </w:r>
    </w:p>
    <w:p>
      <w:pPr>
        <w:pStyle w:val="57"/>
        <w:ind w:firstLine="420"/>
      </w:pPr>
      <w:r>
        <w:rPr>
          <w:rFonts w:hint="eastAsia"/>
        </w:rPr>
        <w:t xml:space="preserve">产品包装应符合GB/T 13384规定。产品应附有使用说明书和合格证。 </w:t>
      </w:r>
    </w:p>
    <w:p>
      <w:pPr>
        <w:pStyle w:val="106"/>
        <w:spacing w:before="120" w:after="120"/>
      </w:pPr>
      <w:r>
        <w:rPr>
          <w:rFonts w:hint="eastAsia"/>
        </w:rPr>
        <w:t xml:space="preserve">运输 </w:t>
      </w:r>
    </w:p>
    <w:p>
      <w:pPr>
        <w:pStyle w:val="57"/>
        <w:ind w:firstLine="420"/>
      </w:pPr>
      <w:r>
        <w:rPr>
          <w:rFonts w:hint="eastAsia"/>
        </w:rPr>
        <w:t xml:space="preserve">产品在运输时应小心轻放，不得碰撞落地。 </w:t>
      </w:r>
    </w:p>
    <w:p>
      <w:pPr>
        <w:pStyle w:val="106"/>
        <w:spacing w:before="120" w:after="120"/>
      </w:pPr>
      <w:r>
        <w:rPr>
          <w:rFonts w:hint="eastAsia"/>
        </w:rPr>
        <w:t xml:space="preserve">贮存 </w:t>
      </w:r>
    </w:p>
    <w:p>
      <w:pPr>
        <w:pStyle w:val="57"/>
        <w:ind w:firstLine="420"/>
      </w:pPr>
      <w:r>
        <w:rPr>
          <w:rFonts w:hint="eastAsia"/>
        </w:rPr>
        <w:t xml:space="preserve">产品应贮存在干燥、通风、防雨的地方。 </w:t>
      </w:r>
    </w:p>
    <w:bookmarkEnd w:id="22"/>
    <w:p>
      <w:pPr>
        <w:pStyle w:val="57"/>
        <w:ind w:firstLine="0" w:firstLineChars="0"/>
        <w:jc w:val="center"/>
      </w:pPr>
      <w:bookmarkStart w:id="41" w:name="BookMark8"/>
      <w:r>
        <w:drawing>
          <wp:inline distT="0" distB="0" distL="0" distR="0">
            <wp:extent cx="1485900" cy="317500"/>
            <wp:effectExtent l="19050" t="0" r="0" b="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0"/>
                    <a:stretch>
                      <a:fillRect/>
                    </a:stretch>
                  </pic:blipFill>
                  <pic:spPr>
                    <a:xfrm>
                      <a:off x="0" y="0"/>
                      <a:ext cx="1485900" cy="317500"/>
                    </a:xfrm>
                    <a:prstGeom prst="rect">
                      <a:avLst/>
                    </a:prstGeom>
                  </pic:spPr>
                </pic:pic>
              </a:graphicData>
            </a:graphic>
          </wp:inline>
        </w:drawing>
      </w:r>
      <w:bookmarkEnd w:id="41"/>
    </w:p>
    <w:sectPr>
      <w:pgSz w:w="11906" w:h="16838"/>
      <w:pgMar w:top="2410" w:right="1134" w:bottom="1134" w:left="1134" w:header="1418" w:footer="1134" w:gutter="284"/>
      <w:pgNumType w:start="1"/>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w:t>
    </w:r>
    <w:r>
      <w:rPr>
        <w:rFonts w:ascii="MS Mincho" w:hAnsi="MS Mincho" w:eastAsia="MS Mincho" w:cs="MS Mincho"/>
      </w:rPr>
      <w:t>LSZQXXXX—XXXX</w:t>
    </w:r>
    <w:r>
      <w:rPr>
        <w:rFonts w:ascii="MS Mincho" w:hAnsi="MS Mincho" w:eastAsia="MS Mincho" w:cs="MS Mincho"/>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T/XXXXXXX—XXXX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6B6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B74"/>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6BBB"/>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632"/>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289"/>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85C"/>
    <w:rsid w:val="002D79AC"/>
    <w:rsid w:val="002E039D"/>
    <w:rsid w:val="002E4D5A"/>
    <w:rsid w:val="002E6326"/>
    <w:rsid w:val="002F30E0"/>
    <w:rsid w:val="002F35E4"/>
    <w:rsid w:val="002F3730"/>
    <w:rsid w:val="002F38E1"/>
    <w:rsid w:val="002F5E5D"/>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54C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11DA"/>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2F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0F15"/>
    <w:rsid w:val="009245AE"/>
    <w:rsid w:val="009245F5"/>
    <w:rsid w:val="009249EC"/>
    <w:rsid w:val="009273B3"/>
    <w:rsid w:val="009305B5"/>
    <w:rsid w:val="009378DD"/>
    <w:rsid w:val="009429D5"/>
    <w:rsid w:val="00942BF1"/>
    <w:rsid w:val="00945180"/>
    <w:rsid w:val="00945428"/>
    <w:rsid w:val="0094558B"/>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EFE"/>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538"/>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19D4"/>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ACE"/>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4243"/>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7EC"/>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0DF"/>
    <w:rsid w:val="00FE7E79"/>
    <w:rsid w:val="00FF3E7D"/>
    <w:rsid w:val="00FF5B99"/>
    <w:rsid w:val="00FF6B61"/>
    <w:rsid w:val="00FF730C"/>
    <w:rsid w:val="00FF73F4"/>
    <w:rsid w:val="00FF7CE4"/>
    <w:rsid w:val="00FF7E39"/>
    <w:rsid w:val="37144A40"/>
    <w:rsid w:val="66B75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5" w:line="268" w:lineRule="auto"/>
      <w:ind w:left="33" w:hanging="10"/>
    </w:pPr>
    <w:rPr>
      <w:rFonts w:ascii="宋体" w:hAnsi="宋体" w:eastAsia="宋体" w:cs="宋体"/>
      <w:color w:val="000000"/>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spacing w:before="280" w:after="290" w:line="376" w:lineRule="auto"/>
      <w:outlineLvl w:val="4"/>
    </w:pPr>
    <w:rPr>
      <w:b/>
      <w:bCs/>
      <w:sz w:val="28"/>
      <w:szCs w:val="28"/>
    </w:rPr>
  </w:style>
  <w:style w:type="paragraph" w:styleId="7">
    <w:name w:val="heading 6"/>
    <w:basedOn w:val="1"/>
    <w:next w:val="1"/>
    <w:link w:val="40"/>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spacing w:before="240" w:after="64" w:line="320" w:lineRule="auto"/>
      <w:outlineLvl w:val="6"/>
    </w:pPr>
    <w:rPr>
      <w:b/>
      <w:bCs/>
      <w:sz w:val="24"/>
      <w:szCs w:val="24"/>
    </w:rPr>
  </w:style>
  <w:style w:type="paragraph" w:styleId="9">
    <w:name w:val="heading 8"/>
    <w:basedOn w:val="1"/>
    <w:next w:val="1"/>
    <w:link w:val="42"/>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style>
  <w:style w:type="paragraph" w:styleId="12">
    <w:name w:val="Normal Indent"/>
    <w:basedOn w:val="1"/>
    <w:uiPriority w:val="0"/>
    <w:pPr>
      <w:ind w:firstLine="420"/>
    </w:pPr>
  </w:style>
  <w:style w:type="paragraph" w:styleId="13">
    <w:name w:val="Document Map"/>
    <w:basedOn w:val="1"/>
    <w:link w:val="231"/>
    <w:semiHidden/>
    <w:unhideWhenUsed/>
    <w:qFormat/>
    <w:uiPriority w:val="99"/>
    <w:rPr>
      <w:sz w:val="18"/>
      <w:szCs w:val="18"/>
    </w:rPr>
  </w:style>
  <w:style w:type="paragraph" w:styleId="14">
    <w:name w:val="Body Text"/>
    <w:basedOn w:val="1"/>
    <w:link w:val="87"/>
    <w:uiPriority w:val="0"/>
    <w:pPr>
      <w:spacing w:after="120"/>
    </w:pPr>
  </w:style>
  <w:style w:type="paragraph" w:styleId="15">
    <w:name w:val="toc 5"/>
    <w:basedOn w:val="1"/>
    <w:next w:val="1"/>
    <w:unhideWhenUsed/>
    <w:uiPriority w:val="39"/>
    <w:pPr>
      <w:ind w:left="839"/>
    </w:pPr>
  </w:style>
  <w:style w:type="paragraph" w:styleId="16">
    <w:name w:val="toc 3"/>
    <w:basedOn w:val="1"/>
    <w:next w:val="1"/>
    <w:unhideWhenUsed/>
    <w:uiPriority w:val="39"/>
    <w:pPr>
      <w:spacing w:line="300" w:lineRule="exact"/>
      <w:ind w:left="420"/>
    </w:pPr>
  </w:style>
  <w:style w:type="paragraph" w:styleId="17">
    <w:name w:val="Balloon Text"/>
    <w:basedOn w:val="1"/>
    <w:link w:val="46"/>
    <w:semiHidden/>
    <w:unhideWhenUsed/>
    <w:qFormat/>
    <w:uiPriority w:val="99"/>
    <w:rPr>
      <w:sz w:val="18"/>
      <w:szCs w:val="18"/>
    </w:rPr>
  </w:style>
  <w:style w:type="paragraph" w:styleId="18">
    <w:name w:val="footer"/>
    <w:basedOn w:val="1"/>
    <w:link w:val="45"/>
    <w:uiPriority w:val="99"/>
    <w:pPr>
      <w:tabs>
        <w:tab w:val="center" w:pos="4153"/>
        <w:tab w:val="right" w:pos="8306"/>
      </w:tabs>
      <w:snapToGrid w:val="0"/>
      <w:spacing w:line="240" w:lineRule="auto"/>
      <w:jc w:val="right"/>
    </w:pPr>
    <w:rPr>
      <w:sz w:val="18"/>
      <w:szCs w:val="18"/>
    </w:rPr>
  </w:style>
  <w:style w:type="paragraph" w:styleId="19">
    <w:name w:val="header"/>
    <w:basedOn w:val="1"/>
    <w:link w:val="44"/>
    <w:qFormat/>
    <w:uiPriority w:val="99"/>
    <w:pPr>
      <w:tabs>
        <w:tab w:val="center" w:pos="4153"/>
        <w:tab w:val="right" w:pos="8306"/>
      </w:tabs>
      <w:snapToGrid w:val="0"/>
      <w:jc w:val="center"/>
    </w:pPr>
    <w:rPr>
      <w:sz w:val="18"/>
      <w:szCs w:val="18"/>
    </w:rPr>
  </w:style>
  <w:style w:type="paragraph" w:styleId="20">
    <w:name w:val="toc 1"/>
    <w:basedOn w:val="1"/>
    <w:next w:val="1"/>
    <w:unhideWhenUsed/>
    <w:uiPriority w:val="39"/>
  </w:style>
  <w:style w:type="paragraph" w:styleId="21">
    <w:name w:val="toc 4"/>
    <w:basedOn w:val="1"/>
    <w:next w:val="1"/>
    <w:unhideWhenUsed/>
    <w:uiPriority w:val="39"/>
    <w:pPr>
      <w:tabs>
        <w:tab w:val="right" w:leader="dot" w:pos="9344"/>
      </w:tabs>
      <w:spacing w:line="300" w:lineRule="exact"/>
      <w:ind w:left="629"/>
    </w:pPr>
  </w:style>
  <w:style w:type="paragraph" w:styleId="22">
    <w:name w:val="footnote text"/>
    <w:basedOn w:val="1"/>
    <w:next w:val="1"/>
    <w:link w:val="100"/>
    <w:semiHidden/>
    <w:uiPriority w:val="0"/>
    <w:pPr>
      <w:snapToGrid w:val="0"/>
      <w:spacing w:line="300" w:lineRule="exact"/>
      <w:ind w:left="400" w:leftChars="200" w:hanging="200" w:hangingChars="200"/>
    </w:pPr>
    <w:rPr>
      <w:sz w:val="18"/>
      <w:szCs w:val="18"/>
    </w:rPr>
  </w:style>
  <w:style w:type="paragraph" w:styleId="23">
    <w:name w:val="toc 6"/>
    <w:basedOn w:val="1"/>
    <w:next w:val="1"/>
    <w:unhideWhenUsed/>
    <w:uiPriority w:val="39"/>
    <w:pPr>
      <w:spacing w:line="300" w:lineRule="exact"/>
      <w:ind w:left="1049"/>
    </w:pPr>
  </w:style>
  <w:style w:type="paragraph" w:styleId="24">
    <w:name w:val="table of figures"/>
    <w:basedOn w:val="1"/>
    <w:next w:val="1"/>
    <w:semiHidden/>
    <w:uiPriority w:val="0"/>
    <w:pPr>
      <w:spacing w:line="240" w:lineRule="auto"/>
    </w:pPr>
    <w:rPr>
      <w:szCs w:val="24"/>
    </w:rPr>
  </w:style>
  <w:style w:type="paragraph" w:styleId="25">
    <w:name w:val="toc 2"/>
    <w:basedOn w:val="1"/>
    <w:next w:val="1"/>
    <w:unhideWhenUsed/>
    <w:uiPriority w:val="39"/>
    <w:pPr>
      <w:tabs>
        <w:tab w:val="right" w:leader="dot" w:pos="9344"/>
      </w:tabs>
      <w:spacing w:line="300" w:lineRule="exact"/>
      <w:ind w:left="210"/>
    </w:p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eastAsia="黑体"/>
    </w:rPr>
  </w:style>
  <w:style w:type="paragraph" w:customStyle="1" w:styleId="56">
    <w:name w:val="标准文件_标准正文"/>
    <w:basedOn w:val="1"/>
    <w:next w:val="57"/>
    <w:qFormat/>
    <w:uiPriority w:val="0"/>
    <w:pPr>
      <w:snapToGrid w:val="0"/>
      <w:ind w:firstLine="200" w:firstLineChars="200"/>
    </w:p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snapToGrid/>
      <w:ind w:firstLine="0" w:firstLineChars="0"/>
    </w:pPr>
    <w:rPr>
      <w:kern w:val="2"/>
    </w:rPr>
  </w:style>
  <w:style w:type="paragraph" w:customStyle="1" w:styleId="59">
    <w:name w:val="标准文件_标准部门"/>
    <w:basedOn w:val="1"/>
    <w:qFormat/>
    <w:uiPriority w:val="0"/>
    <w:pPr>
      <w:jc w:val="center"/>
    </w:pPr>
    <w:rPr>
      <w:rFonts w:ascii="黑体" w:eastAsia="黑体"/>
      <w:sz w:val="44"/>
    </w:rPr>
  </w:style>
  <w:style w:type="paragraph" w:customStyle="1" w:styleId="60">
    <w:name w:val="标准文件_标准代替"/>
    <w:basedOn w:val="1"/>
    <w:next w:val="1"/>
    <w:qFormat/>
    <w:uiPriority w:val="0"/>
    <w:pPr>
      <w:spacing w:line="310" w:lineRule="exact"/>
      <w:jc w:val="right"/>
    </w:pPr>
  </w:style>
  <w:style w:type="paragraph" w:customStyle="1" w:styleId="61">
    <w:name w:val="标准文件_标准名称标题"/>
    <w:basedOn w:val="1"/>
    <w:next w:val="1"/>
    <w:qFormat/>
    <w:uiPriority w:val="0"/>
    <w:pPr>
      <w:shd w:val="clear" w:color="FFFFFF" w:fill="FFFFFF"/>
      <w:spacing w:before="640" w:after="100"/>
      <w:jc w:val="center"/>
    </w:pPr>
    <w:rPr>
      <w:rFonts w:ascii="黑体" w:eastAsia="黑体"/>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shd w:val="clear" w:color="FFFFFF" w:fill="FFFFFF"/>
      <w:spacing w:beforeLines="40" w:afterLines="50" w:line="240" w:lineRule="auto"/>
      <w:jc w:val="center"/>
      <w:outlineLvl w:val="0"/>
    </w:pPr>
    <w:rPr>
      <w:rFonts w:ascii="黑体" w:eastAsia="黑体"/>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sz w:val="28"/>
    </w:rPr>
  </w:style>
  <w:style w:type="paragraph" w:customStyle="1" w:styleId="70">
    <w:name w:val="标准文件_封面标准分类号"/>
    <w:basedOn w:val="1"/>
    <w:qFormat/>
    <w:uiPriority w:val="0"/>
    <w:rPr>
      <w:rFonts w:ascii="黑体" w:eastAsia="黑体"/>
      <w:b/>
      <w:sz w:val="28"/>
    </w:rPr>
  </w:style>
  <w:style w:type="paragraph" w:customStyle="1" w:styleId="71">
    <w:name w:val="标准文件_封面标准名称"/>
    <w:basedOn w:val="1"/>
    <w:qFormat/>
    <w:uiPriority w:val="0"/>
    <w:pPr>
      <w:spacing w:line="240" w:lineRule="auto"/>
      <w:jc w:val="center"/>
    </w:pPr>
    <w:rPr>
      <w:rFonts w:ascii="黑体" w:eastAsia="黑体"/>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uiPriority w:val="0"/>
    <w:pPr>
      <w:spacing w:line="310" w:lineRule="exact"/>
      <w:jc w:val="right"/>
    </w:pPr>
    <w:rPr>
      <w:rFonts w:ascii="黑体" w:eastAsia="黑体"/>
      <w:sz w:val="28"/>
    </w:rPr>
  </w:style>
  <w:style w:type="paragraph" w:customStyle="1" w:styleId="76">
    <w:name w:val="标准文件_封面抬头"/>
    <w:basedOn w:val="57"/>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uiPriority w:val="0"/>
    <w:pPr>
      <w:tabs>
        <w:tab w:val="center" w:pos="4678"/>
        <w:tab w:val="right" w:leader="middleDot" w:pos="9356"/>
      </w:tabs>
      <w:spacing w:line="240" w:lineRule="auto"/>
      <w:ind w:right="-51" w:firstLine="0" w:firstLineChars="0"/>
    </w:pPr>
  </w:style>
  <w:style w:type="paragraph" w:customStyle="1" w:styleId="82">
    <w:name w:val="标准文件_附录三级条标题"/>
    <w:next w:val="57"/>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uiPriority w:val="0"/>
    <w:rPr>
      <w:rFonts w:ascii="Times New Roman" w:hAnsi="Times New Roman" w:eastAsia="宋体" w:cs="Times New Roman"/>
      <w:szCs w:val="20"/>
    </w:rPr>
  </w:style>
  <w:style w:type="paragraph" w:customStyle="1" w:styleId="88">
    <w:name w:val="标准文件_附录章标题"/>
    <w:next w:val="57"/>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uiPriority w:val="0"/>
    <w:pPr>
      <w:ind w:left="488" w:leftChars="200" w:hanging="289" w:hangingChars="290"/>
    </w:pPr>
  </w:style>
  <w:style w:type="paragraph" w:customStyle="1" w:styleId="90">
    <w:name w:val="标准文件_前言、引言标题"/>
    <w:next w:val="1"/>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uiPriority w:val="0"/>
    <w:pPr>
      <w:spacing w:line="460" w:lineRule="exact"/>
    </w:pPr>
  </w:style>
  <w:style w:type="paragraph" w:customStyle="1" w:styleId="92">
    <w:name w:val="标准文件_目录标题"/>
    <w:basedOn w:val="1"/>
    <w:uiPriority w:val="0"/>
    <w:pPr>
      <w:spacing w:afterLines="150" w:line="240" w:lineRule="auto"/>
      <w:jc w:val="center"/>
    </w:pPr>
    <w:rPr>
      <w:rFonts w:ascii="黑体" w:eastAsia="黑体"/>
      <w:sz w:val="32"/>
    </w:rPr>
  </w:style>
  <w:style w:type="paragraph" w:customStyle="1" w:styleId="93">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uiPriority w:val="0"/>
    <w:pPr>
      <w:numPr>
        <w:numId w:val="10"/>
      </w:numPr>
      <w:ind w:left="0" w:firstLine="200"/>
    </w:pPr>
  </w:style>
  <w:style w:type="paragraph" w:customStyle="1" w:styleId="95">
    <w:name w:val="标准文件_三级条标题"/>
    <w:basedOn w:val="66"/>
    <w:next w:val="57"/>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uiPriority w:val="0"/>
    <w:pPr>
      <w:spacing w:line="240" w:lineRule="auto"/>
      <w:ind w:firstLine="200" w:firstLineChars="200"/>
    </w:pPr>
    <w:rPr>
      <w:sz w:val="18"/>
      <w:szCs w:val="24"/>
    </w:rPr>
  </w:style>
  <w:style w:type="paragraph" w:customStyle="1" w:styleId="98">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style>
  <w:style w:type="paragraph" w:customStyle="1" w:styleId="102">
    <w:name w:val="标准文件_图表脚注"/>
    <w:basedOn w:val="1"/>
    <w:next w:val="57"/>
    <w:qFormat/>
    <w:uiPriority w:val="0"/>
    <w:pPr>
      <w:numPr>
        <w:ilvl w:val="0"/>
        <w:numId w:val="12"/>
      </w:numPr>
      <w:spacing w:line="240" w:lineRule="auto"/>
    </w:pPr>
    <w:rPr>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snapToGrid/>
      <w:spacing w:line="240" w:lineRule="auto"/>
      <w:ind w:left="79" w:hanging="79" w:hangingChars="80"/>
    </w:p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spacing w:line="240" w:lineRule="auto"/>
    </w:pPr>
    <w:rPr>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hAnsi="Times New Roman"/>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ordWrap w:val="0"/>
      <w:overflowPunct w:val="0"/>
      <w:autoSpaceDE w:val="0"/>
      <w:autoSpaceDN w:val="0"/>
      <w:spacing w:line="240" w:lineRule="auto"/>
      <w:textAlignment w:val="baseline"/>
      <w:outlineLvl w:val="3"/>
    </w:pPr>
    <w:rPr>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spacing w:line="240" w:lineRule="auto"/>
    </w:pPr>
    <w:rPr>
      <w:bCs/>
      <w:iCs/>
    </w:rPr>
  </w:style>
  <w:style w:type="paragraph" w:customStyle="1" w:styleId="144">
    <w:name w:val="目录 31"/>
    <w:basedOn w:val="1"/>
    <w:next w:val="1"/>
    <w:semiHidden/>
    <w:qFormat/>
    <w:uiPriority w:val="0"/>
    <w:pPr>
      <w:spacing w:line="240" w:lineRule="auto"/>
    </w:pPr>
    <w:rPr>
      <w:iCs/>
    </w:rPr>
  </w:style>
  <w:style w:type="paragraph" w:customStyle="1" w:styleId="145">
    <w:name w:val="目录 41"/>
    <w:basedOn w:val="1"/>
    <w:next w:val="1"/>
    <w:semiHidden/>
    <w:qFormat/>
    <w:uiPriority w:val="0"/>
    <w:pPr>
      <w:spacing w:line="240" w:lineRule="auto"/>
    </w:pPr>
  </w:style>
  <w:style w:type="paragraph" w:customStyle="1" w:styleId="146">
    <w:name w:val="目录 51"/>
    <w:basedOn w:val="1"/>
    <w:next w:val="1"/>
    <w:semiHidden/>
    <w:qFormat/>
    <w:uiPriority w:val="0"/>
    <w:pPr>
      <w:spacing w:line="240" w:lineRule="auto"/>
    </w:pPr>
  </w:style>
  <w:style w:type="paragraph" w:customStyle="1" w:styleId="147">
    <w:name w:val="目录 61"/>
    <w:basedOn w:val="1"/>
    <w:next w:val="1"/>
    <w:semiHidden/>
    <w:qFormat/>
    <w:uiPriority w:val="0"/>
    <w:pPr>
      <w:spacing w:line="240" w:lineRule="auto"/>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spacing w:line="240" w:lineRule="auto"/>
    </w:pPr>
    <w:rPr>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uiPriority w:val="0"/>
    <w:pPr>
      <w:numPr>
        <w:ilvl w:val="5"/>
        <w:numId w:val="20"/>
      </w:numPr>
      <w:spacing w:line="240" w:lineRule="auto"/>
    </w:pPr>
    <w:rPr>
      <w:szCs w:val="24"/>
    </w:rPr>
  </w:style>
  <w:style w:type="paragraph" w:customStyle="1" w:styleId="157">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uiPriority w:val="0"/>
    <w:pPr>
      <w:jc w:val="both"/>
    </w:pPr>
    <w:rPr>
      <w:rFonts w:ascii="宋体" w:hAnsi="宋体" w:eastAsia="宋体" w:cs="Times New Roman"/>
      <w:sz w:val="21"/>
      <w:lang w:val="en-US" w:eastAsia="zh-CN" w:bidi="ar-SA"/>
    </w:rPr>
  </w:style>
  <w:style w:type="paragraph" w:customStyle="1" w:styleId="159">
    <w:name w:val="五级无标题条"/>
    <w:basedOn w:val="1"/>
    <w:uiPriority w:val="0"/>
    <w:pPr>
      <w:numPr>
        <w:ilvl w:val="6"/>
        <w:numId w:val="20"/>
      </w:numPr>
    </w:pPr>
    <w:rPr>
      <w:szCs w:val="24"/>
    </w:rPr>
  </w:style>
  <w:style w:type="paragraph" w:customStyle="1" w:styleId="160">
    <w:name w:val="一级无标题条"/>
    <w:basedOn w:val="1"/>
    <w:uiPriority w:val="0"/>
    <w:pPr>
      <w:numPr>
        <w:ilvl w:val="2"/>
        <w:numId w:val="20"/>
      </w:numPr>
      <w:spacing w:before="10" w:after="10" w:line="240" w:lineRule="auto"/>
    </w:pPr>
    <w:rPr>
      <w:szCs w:val="24"/>
    </w:rPr>
  </w:style>
  <w:style w:type="paragraph" w:customStyle="1" w:styleId="161">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uiPriority w:val="0"/>
    <w:rPr>
      <w:rFonts w:ascii="宋体" w:hAnsi="Times New Roman" w:eastAsia="宋体" w:cs="Times New Roman"/>
      <w:sz w:val="21"/>
      <w:lang w:val="en-US" w:eastAsia="zh-CN" w:bidi="ar-SA"/>
    </w:rPr>
  </w:style>
  <w:style w:type="paragraph" w:customStyle="1" w:styleId="173">
    <w:name w:val="标准文件_三级项"/>
    <w:basedOn w:val="1"/>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uiPriority w:val="0"/>
    <w:pPr>
      <w:numPr>
        <w:ilvl w:val="0"/>
        <w:numId w:val="25"/>
      </w:numPr>
      <w:spacing w:line="240" w:lineRule="auto"/>
      <w:ind w:left="783"/>
    </w:pPr>
    <w:rPr>
      <w:rFonts w:hAnsi="Times New Roman"/>
      <w:sz w:val="18"/>
      <w:szCs w:val="18"/>
    </w:rPr>
  </w:style>
  <w:style w:type="paragraph" w:customStyle="1" w:styleId="175">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numPr>
        <w:ilvl w:val="0"/>
        <w:numId w:val="29"/>
      </w:numPr>
      <w:spacing w:line="240" w:lineRule="auto"/>
    </w:pPr>
    <w:rPr>
      <w:rFonts w:hAnsi="Times New Roman"/>
      <w:sz w:val="18"/>
      <w:szCs w:val="18"/>
    </w:rPr>
  </w:style>
  <w:style w:type="character" w:customStyle="1" w:styleId="185">
    <w:name w:val="标准文件_段 Char"/>
    <w:link w:val="57"/>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uiPriority w:val="0"/>
    <w:pPr>
      <w:framePr w:w="3997" w:h="471" w:hRule="exact" w:hSpace="0" w:vSpace="181" w:vAnchor="page" w:hAnchor="page" w:x="1419" w:y="14097"/>
    </w:pPr>
  </w:style>
  <w:style w:type="paragraph" w:customStyle="1" w:styleId="195">
    <w:name w:val="其他实施日期"/>
    <w:basedOn w:val="155"/>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AD40A80F8D94EDA9E80E0146BB0EDAD"/>
        <w:style w:val=""/>
        <w:category>
          <w:name w:val="常规"/>
          <w:gallery w:val="placeholder"/>
        </w:category>
        <w:types>
          <w:type w:val="bbPlcHdr"/>
        </w:types>
        <w:behaviors>
          <w:behavior w:val="content"/>
        </w:behaviors>
        <w:description w:val=""/>
        <w:guid w:val="{096D360F-3240-43E1-940E-37309FFACB79}"/>
      </w:docPartPr>
      <w:docPartBody>
        <w:p>
          <w:pPr>
            <w:pStyle w:val="5"/>
          </w:pPr>
          <w:r>
            <w:rPr>
              <w:rStyle w:val="4"/>
              <w:rFonts w:hint="eastAsia"/>
            </w:rPr>
            <w:t>单击或点击此处输入文字。</w:t>
          </w:r>
        </w:p>
      </w:docPartBody>
    </w:docPart>
    <w:docPart>
      <w:docPartPr>
        <w:name w:val="B873EDCE4D1F4299A317BD9C8FFA125C"/>
        <w:style w:val=""/>
        <w:category>
          <w:name w:val="常规"/>
          <w:gallery w:val="placeholder"/>
        </w:category>
        <w:types>
          <w:type w:val="bbPlcHdr"/>
        </w:types>
        <w:behaviors>
          <w:behavior w:val="content"/>
        </w:behaviors>
        <w:description w:val=""/>
        <w:guid w:val="{E552380D-8857-421C-9BFE-BC656A70112E}"/>
      </w:docPartPr>
      <w:docPartBody>
        <w:p>
          <w:pPr>
            <w:pStyle w:val="6"/>
          </w:pPr>
          <w:r>
            <w:rPr>
              <w:rStyle w:val="4"/>
              <w:rFonts w:hint="eastAsia"/>
            </w:rPr>
            <w:t>选择一项。</w:t>
          </w:r>
        </w:p>
      </w:docPartBody>
    </w:docPart>
    <w:docPart>
      <w:docPartPr>
        <w:name w:val="FCEDB2480C714E1493C9BCC43EBB1733"/>
        <w:style w:val=""/>
        <w:category>
          <w:name w:val="常规"/>
          <w:gallery w:val="placeholder"/>
        </w:category>
        <w:types>
          <w:type w:val="bbPlcHdr"/>
        </w:types>
        <w:behaviors>
          <w:behavior w:val="content"/>
        </w:behaviors>
        <w:description w:val=""/>
        <w:guid w:val="{F72DCE7A-9D60-4328-8E5B-3A81E25E300F}"/>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070F"/>
    <w:rsid w:val="00141205"/>
    <w:rsid w:val="007C070F"/>
    <w:rsid w:val="00B8221E"/>
    <w:rsid w:val="00F12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AD40A80F8D94EDA9E80E0146BB0ED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873EDCE4D1F4299A317BD9C8FFA12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CEDB2480C714E1493C9BCC43EBB173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1503</Words>
  <Characters>1970</Characters>
  <Lines>328</Lines>
  <Paragraphs>289</Paragraphs>
  <TotalTime>347</TotalTime>
  <ScaleCrop>false</ScaleCrop>
  <LinksUpToDate>false</LinksUpToDate>
  <CharactersWithSpaces>3184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2021-11-30T02:57:00Z</dcterms:created>
  <dc:creator>user</dc:creator>
  <cp:lastModifiedBy>银色蜡笔</cp:lastModifiedBy>
  <cp:lastPrinted>2021-02-02T08:22:00Z</cp:lastPrinted>
  <dcterms:modified xsi:type="dcterms:W3CDTF">2021-12-02T01:52:53Z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2052-11.1.0.10228</vt:lpwstr>
  </property>
</Properties>
</file>